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345222">
      <w:pPr>
        <w:keepNext w:val="0"/>
        <w:keepLines w:val="0"/>
        <w:pageBreakBefore w:val="0"/>
        <w:kinsoku/>
        <w:wordWrap/>
        <w:overflowPunct/>
        <w:topLinePunct w:val="0"/>
        <w:autoSpaceDE/>
        <w:autoSpaceDN/>
        <w:bidi w:val="0"/>
        <w:snapToGrid/>
        <w:spacing w:line="440" w:lineRule="exact"/>
        <w:jc w:val="center"/>
        <w:textAlignment w:val="auto"/>
        <w:rPr>
          <w:rFonts w:hint="eastAsia" w:ascii="宋体" w:hAnsi="宋体" w:eastAsia="宋体" w:cs="宋体"/>
          <w:b/>
          <w:bCs/>
          <w:sz w:val="36"/>
          <w:szCs w:val="36"/>
        </w:rPr>
      </w:pPr>
      <w:r>
        <w:rPr>
          <w:rFonts w:hint="eastAsia"/>
          <w:b/>
          <w:bCs/>
          <w:sz w:val="36"/>
          <w:szCs w:val="36"/>
        </w:rPr>
        <w:t>南通报业大厦七氟丙烷</w:t>
      </w:r>
      <w:r>
        <w:rPr>
          <w:rFonts w:hint="eastAsia"/>
          <w:b/>
          <w:bCs/>
          <w:sz w:val="36"/>
          <w:szCs w:val="36"/>
          <w:lang w:val="en-US" w:eastAsia="zh-CN"/>
        </w:rPr>
        <w:t>灭火剂瓶组充装及检测服务采购</w:t>
      </w:r>
      <w:r>
        <w:rPr>
          <w:rFonts w:hint="eastAsia"/>
          <w:b/>
          <w:bCs/>
          <w:sz w:val="36"/>
          <w:szCs w:val="36"/>
        </w:rPr>
        <w:t>询价</w:t>
      </w:r>
      <w:r>
        <w:rPr>
          <w:rFonts w:hint="eastAsia"/>
          <w:b/>
          <w:bCs/>
          <w:sz w:val="36"/>
          <w:szCs w:val="36"/>
          <w:lang w:val="en-US" w:eastAsia="zh-CN"/>
        </w:rPr>
        <w:t>公告</w:t>
      </w:r>
    </w:p>
    <w:p w14:paraId="259E9432">
      <w:pPr>
        <w:keepNext w:val="0"/>
        <w:keepLines w:val="0"/>
        <w:pageBreakBefore w:val="0"/>
        <w:numPr>
          <w:ilvl w:val="0"/>
          <w:numId w:val="0"/>
        </w:numPr>
        <w:kinsoku/>
        <w:wordWrap/>
        <w:overflowPunct/>
        <w:topLinePunct w:val="0"/>
        <w:autoSpaceDE/>
        <w:autoSpaceDN/>
        <w:bidi w:val="0"/>
        <w:snapToGrid/>
        <w:spacing w:line="440" w:lineRule="exact"/>
        <w:textAlignment w:val="auto"/>
        <w:rPr>
          <w:rFonts w:hint="eastAsia" w:ascii="宋体" w:hAnsi="宋体" w:eastAsia="宋体" w:cs="宋体"/>
          <w:b w:val="0"/>
          <w:bCs/>
          <w:spacing w:val="20"/>
          <w:sz w:val="21"/>
          <w:szCs w:val="21"/>
          <w:lang w:val="en-US" w:eastAsia="zh-CN"/>
        </w:rPr>
      </w:pPr>
      <w:r>
        <w:rPr>
          <w:rFonts w:hint="eastAsia" w:ascii="宋体" w:hAnsi="宋体" w:eastAsia="宋体" w:cs="宋体"/>
          <w:b/>
          <w:bCs/>
          <w:color w:val="auto"/>
          <w:sz w:val="21"/>
          <w:szCs w:val="21"/>
          <w:lang w:val="en-US" w:eastAsia="zh-CN"/>
        </w:rPr>
        <w:t>一、项目名称：</w:t>
      </w:r>
      <w:r>
        <w:rPr>
          <w:rFonts w:hint="eastAsia" w:ascii="宋体" w:hAnsi="宋体" w:eastAsia="宋体" w:cs="宋体"/>
          <w:sz w:val="21"/>
          <w:szCs w:val="21"/>
        </w:rPr>
        <w:t>南通报业大厦七氟丙烷</w:t>
      </w:r>
      <w:r>
        <w:rPr>
          <w:rFonts w:hint="eastAsia" w:ascii="宋体" w:hAnsi="宋体" w:eastAsia="宋体" w:cs="宋体"/>
          <w:sz w:val="21"/>
          <w:szCs w:val="21"/>
          <w:lang w:val="en-US" w:eastAsia="zh-CN"/>
        </w:rPr>
        <w:t>灭火剂瓶组充装及检测服务项目</w:t>
      </w:r>
    </w:p>
    <w:p w14:paraId="57F1E8D0">
      <w:pPr>
        <w:keepNext w:val="0"/>
        <w:keepLines w:val="0"/>
        <w:pageBreakBefore w:val="0"/>
        <w:widowControl/>
        <w:numPr>
          <w:ilvl w:val="0"/>
          <w:numId w:val="0"/>
        </w:numPr>
        <w:kinsoku/>
        <w:wordWrap/>
        <w:overflowPunct/>
        <w:topLinePunct w:val="0"/>
        <w:autoSpaceDE/>
        <w:autoSpaceDN/>
        <w:bidi w:val="0"/>
        <w:adjustRightInd/>
        <w:snapToGrid/>
        <w:spacing w:line="440" w:lineRule="exact"/>
        <w:textAlignment w:val="auto"/>
        <w:rPr>
          <w:rFonts w:hint="eastAsia" w:ascii="宋体" w:hAnsi="宋体" w:eastAsia="宋体" w:cs="宋体"/>
          <w:i w:val="0"/>
          <w:caps w:val="0"/>
          <w:color w:val="2B2B2B"/>
          <w:spacing w:val="0"/>
          <w:sz w:val="21"/>
          <w:szCs w:val="21"/>
          <w:shd w:val="clear" w:fill="FFFFFF"/>
          <w:lang w:eastAsia="zh-CN"/>
        </w:rPr>
      </w:pPr>
      <w:r>
        <w:rPr>
          <w:rFonts w:hint="eastAsia" w:ascii="宋体" w:hAnsi="宋体" w:eastAsia="宋体" w:cs="宋体"/>
          <w:b/>
          <w:bCs w:val="0"/>
          <w:spacing w:val="20"/>
          <w:sz w:val="21"/>
          <w:szCs w:val="21"/>
          <w:lang w:val="en-US" w:eastAsia="zh-CN"/>
        </w:rPr>
        <w:t>二、</w:t>
      </w:r>
      <w:r>
        <w:rPr>
          <w:rFonts w:hint="eastAsia"/>
          <w:b/>
          <w:bCs w:val="0"/>
          <w:lang w:val="en-US" w:eastAsia="zh-CN"/>
        </w:rPr>
        <w:t>最高限价</w:t>
      </w:r>
      <w:r>
        <w:rPr>
          <w:rStyle w:val="16"/>
          <w:rFonts w:hint="eastAsia" w:ascii="宋体" w:hAnsi="宋体" w:eastAsia="宋体" w:cs="宋体"/>
          <w:b/>
          <w:i w:val="0"/>
          <w:caps w:val="0"/>
          <w:color w:val="auto"/>
          <w:spacing w:val="0"/>
          <w:sz w:val="21"/>
          <w:szCs w:val="21"/>
          <w:shd w:val="clear" w:fill="FFFFFF"/>
        </w:rPr>
        <w:t>：</w:t>
      </w:r>
      <w:r>
        <w:rPr>
          <w:rFonts w:hint="eastAsia" w:ascii="宋体" w:hAnsi="宋体" w:eastAsia="宋体" w:cs="宋体"/>
          <w:i w:val="0"/>
          <w:caps w:val="0"/>
          <w:color w:val="auto"/>
          <w:spacing w:val="0"/>
          <w:sz w:val="21"/>
          <w:szCs w:val="21"/>
          <w:shd w:val="clear" w:fill="FFFFFF"/>
          <w:lang w:val="en-US" w:eastAsia="zh-CN"/>
        </w:rPr>
        <w:t>6</w:t>
      </w:r>
      <w:r>
        <w:rPr>
          <w:rFonts w:hint="eastAsia" w:ascii="宋体" w:hAnsi="宋体" w:eastAsia="宋体" w:cs="宋体"/>
          <w:i w:val="0"/>
          <w:caps w:val="0"/>
          <w:color w:val="auto"/>
          <w:spacing w:val="0"/>
          <w:sz w:val="21"/>
          <w:szCs w:val="21"/>
          <w:shd w:val="clear" w:fill="FFFFFF"/>
        </w:rPr>
        <w:t>万元</w:t>
      </w:r>
    </w:p>
    <w:p w14:paraId="23E5ACD4">
      <w:pPr>
        <w:keepNext w:val="0"/>
        <w:keepLines w:val="0"/>
        <w:pageBreakBefore w:val="0"/>
        <w:kinsoku/>
        <w:wordWrap/>
        <w:overflowPunct/>
        <w:topLinePunct w:val="0"/>
        <w:autoSpaceDE/>
        <w:autoSpaceDN/>
        <w:bidi w:val="0"/>
        <w:snapToGrid/>
        <w:spacing w:line="440" w:lineRule="exac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三、项目需求：</w:t>
      </w:r>
    </w:p>
    <w:p w14:paraId="7E76FC6C">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本项目服务内容为指定规格七氟丙烷瓶组的标准化充装、安全检测、性能校验、隐患整改及</w:t>
      </w:r>
      <w:r>
        <w:rPr>
          <w:rFonts w:hint="eastAsia" w:ascii="宋体" w:hAnsi="宋体" w:eastAsia="宋体" w:cs="宋体"/>
          <w:sz w:val="21"/>
          <w:szCs w:val="21"/>
          <w:lang w:val="en-US" w:eastAsia="zh-CN"/>
        </w:rPr>
        <w:t>检测报告</w:t>
      </w:r>
      <w:r>
        <w:rPr>
          <w:rFonts w:hint="eastAsia" w:ascii="宋体" w:hAnsi="宋体" w:eastAsia="宋体" w:cs="宋体"/>
          <w:sz w:val="21"/>
          <w:szCs w:val="21"/>
        </w:rPr>
        <w:t>出具，涉及瓶组规格、数量及充装标准参数如下：</w:t>
      </w:r>
    </w:p>
    <w:p w14:paraId="1004B89C">
      <w:pPr>
        <w:keepNext w:val="0"/>
        <w:keepLines w:val="0"/>
        <w:pageBreakBefore w:val="0"/>
        <w:kinsoku/>
        <w:wordWrap/>
        <w:overflowPunct/>
        <w:topLinePunct w:val="0"/>
        <w:autoSpaceDE/>
        <w:autoSpaceDN/>
        <w:bidi w:val="0"/>
        <w:snapToGrid/>
        <w:spacing w:line="44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p>
    <w:tbl>
      <w:tblPr>
        <w:tblStyle w:val="14"/>
        <w:tblW w:w="0" w:type="auto"/>
        <w:tblInd w:w="12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1"/>
        <w:gridCol w:w="1569"/>
        <w:gridCol w:w="870"/>
        <w:gridCol w:w="1155"/>
        <w:gridCol w:w="1560"/>
      </w:tblGrid>
      <w:tr w14:paraId="6EA0E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651" w:type="dxa"/>
            <w:vAlign w:val="center"/>
          </w:tcPr>
          <w:p w14:paraId="26F8C51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1"/>
                <w:szCs w:val="21"/>
                <w:vertAlign w:val="baseline"/>
              </w:rPr>
            </w:pPr>
            <w:r>
              <w:rPr>
                <w:rFonts w:hint="eastAsia" w:ascii="宋体" w:hAnsi="宋体" w:eastAsia="宋体" w:cs="宋体"/>
                <w:sz w:val="21"/>
                <w:szCs w:val="21"/>
              </w:rPr>
              <w:t>序号</w:t>
            </w:r>
          </w:p>
        </w:tc>
        <w:tc>
          <w:tcPr>
            <w:tcW w:w="1569" w:type="dxa"/>
            <w:vAlign w:val="center"/>
          </w:tcPr>
          <w:p w14:paraId="75C4741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1"/>
                <w:szCs w:val="21"/>
                <w:vertAlign w:val="baseline"/>
              </w:rPr>
            </w:pPr>
            <w:r>
              <w:rPr>
                <w:rFonts w:hint="eastAsia" w:ascii="宋体" w:hAnsi="宋体" w:eastAsia="宋体" w:cs="宋体"/>
                <w:sz w:val="21"/>
                <w:szCs w:val="21"/>
              </w:rPr>
              <w:t>瓶组型号</w:t>
            </w:r>
          </w:p>
        </w:tc>
        <w:tc>
          <w:tcPr>
            <w:tcW w:w="870" w:type="dxa"/>
            <w:vAlign w:val="center"/>
          </w:tcPr>
          <w:p w14:paraId="111DEC9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1"/>
                <w:szCs w:val="21"/>
                <w:vertAlign w:val="baseline"/>
              </w:rPr>
            </w:pPr>
            <w:r>
              <w:rPr>
                <w:rFonts w:hint="eastAsia" w:ascii="宋体" w:hAnsi="宋体" w:eastAsia="宋体" w:cs="宋体"/>
                <w:sz w:val="21"/>
                <w:szCs w:val="21"/>
              </w:rPr>
              <w:t>数量</w:t>
            </w:r>
          </w:p>
        </w:tc>
        <w:tc>
          <w:tcPr>
            <w:tcW w:w="1155" w:type="dxa"/>
            <w:vAlign w:val="center"/>
          </w:tcPr>
          <w:p w14:paraId="660FBC1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1"/>
                <w:szCs w:val="21"/>
                <w:vertAlign w:val="baseline"/>
              </w:rPr>
            </w:pPr>
            <w:r>
              <w:rPr>
                <w:rFonts w:hint="eastAsia" w:ascii="宋体" w:hAnsi="宋体" w:eastAsia="宋体" w:cs="宋体"/>
                <w:sz w:val="21"/>
                <w:szCs w:val="21"/>
              </w:rPr>
              <w:t>单瓶容积</w:t>
            </w:r>
          </w:p>
        </w:tc>
        <w:tc>
          <w:tcPr>
            <w:tcW w:w="1560" w:type="dxa"/>
            <w:vAlign w:val="center"/>
          </w:tcPr>
          <w:p w14:paraId="0204D67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1"/>
                <w:szCs w:val="21"/>
                <w:vertAlign w:val="baseline"/>
              </w:rPr>
            </w:pPr>
            <w:r>
              <w:rPr>
                <w:rFonts w:hint="eastAsia" w:ascii="宋体" w:hAnsi="宋体" w:eastAsia="宋体" w:cs="宋体"/>
                <w:sz w:val="21"/>
                <w:szCs w:val="21"/>
              </w:rPr>
              <w:t>标准充装量</w:t>
            </w:r>
          </w:p>
        </w:tc>
      </w:tr>
      <w:tr w14:paraId="125D9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 w:type="dxa"/>
            <w:vAlign w:val="center"/>
          </w:tcPr>
          <w:p w14:paraId="23672BE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w:t>
            </w:r>
          </w:p>
        </w:tc>
        <w:tc>
          <w:tcPr>
            <w:tcW w:w="1569" w:type="dxa"/>
            <w:vAlign w:val="center"/>
          </w:tcPr>
          <w:p w14:paraId="6FA9E32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1"/>
                <w:szCs w:val="21"/>
                <w:vertAlign w:val="baseline"/>
              </w:rPr>
            </w:pPr>
            <w:r>
              <w:rPr>
                <w:rFonts w:hint="eastAsia" w:ascii="宋体" w:hAnsi="宋体" w:eastAsia="宋体" w:cs="宋体"/>
                <w:sz w:val="21"/>
                <w:szCs w:val="21"/>
              </w:rPr>
              <w:t>QMP120/2.5</w:t>
            </w:r>
          </w:p>
        </w:tc>
        <w:tc>
          <w:tcPr>
            <w:tcW w:w="870" w:type="dxa"/>
            <w:vAlign w:val="center"/>
          </w:tcPr>
          <w:p w14:paraId="7E2097F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1"/>
                <w:szCs w:val="21"/>
                <w:vertAlign w:val="baseline"/>
              </w:rPr>
            </w:pPr>
            <w:r>
              <w:rPr>
                <w:rFonts w:hint="eastAsia" w:ascii="宋体" w:hAnsi="宋体" w:eastAsia="宋体" w:cs="宋体"/>
                <w:sz w:val="21"/>
                <w:szCs w:val="21"/>
              </w:rPr>
              <w:t>10瓶</w:t>
            </w:r>
          </w:p>
        </w:tc>
        <w:tc>
          <w:tcPr>
            <w:tcW w:w="1155" w:type="dxa"/>
            <w:vAlign w:val="center"/>
          </w:tcPr>
          <w:p w14:paraId="7327318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1"/>
                <w:szCs w:val="21"/>
                <w:vertAlign w:val="baseline"/>
              </w:rPr>
            </w:pPr>
            <w:r>
              <w:rPr>
                <w:rFonts w:hint="eastAsia" w:ascii="宋体" w:hAnsi="宋体" w:eastAsia="宋体" w:cs="宋体"/>
                <w:sz w:val="21"/>
                <w:szCs w:val="21"/>
              </w:rPr>
              <w:t>120L</w:t>
            </w:r>
          </w:p>
        </w:tc>
        <w:tc>
          <w:tcPr>
            <w:tcW w:w="1560" w:type="dxa"/>
            <w:vAlign w:val="center"/>
          </w:tcPr>
          <w:p w14:paraId="76998991">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1"/>
                <w:szCs w:val="21"/>
                <w:vertAlign w:val="baseline"/>
              </w:rPr>
            </w:pPr>
            <w:r>
              <w:rPr>
                <w:rFonts w:hint="eastAsia" w:ascii="宋体" w:hAnsi="宋体" w:eastAsia="宋体" w:cs="宋体"/>
                <w:sz w:val="21"/>
                <w:szCs w:val="21"/>
              </w:rPr>
              <w:t>76kg/瓶</w:t>
            </w:r>
          </w:p>
        </w:tc>
      </w:tr>
      <w:tr w14:paraId="24B09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 w:type="dxa"/>
            <w:vAlign w:val="center"/>
          </w:tcPr>
          <w:p w14:paraId="7C14C20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w:t>
            </w:r>
          </w:p>
        </w:tc>
        <w:tc>
          <w:tcPr>
            <w:tcW w:w="1569" w:type="dxa"/>
            <w:vAlign w:val="center"/>
          </w:tcPr>
          <w:p w14:paraId="7FF08FD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1"/>
                <w:szCs w:val="21"/>
                <w:vertAlign w:val="baseline"/>
              </w:rPr>
            </w:pPr>
            <w:r>
              <w:rPr>
                <w:rFonts w:hint="eastAsia" w:ascii="宋体" w:hAnsi="宋体" w:eastAsia="宋体" w:cs="宋体"/>
                <w:sz w:val="21"/>
                <w:szCs w:val="21"/>
              </w:rPr>
              <w:t>QMP180/2.5</w:t>
            </w:r>
          </w:p>
        </w:tc>
        <w:tc>
          <w:tcPr>
            <w:tcW w:w="870" w:type="dxa"/>
            <w:vAlign w:val="center"/>
          </w:tcPr>
          <w:p w14:paraId="61682D7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1"/>
                <w:szCs w:val="21"/>
                <w:vertAlign w:val="baseline"/>
              </w:rPr>
            </w:pPr>
            <w:r>
              <w:rPr>
                <w:rFonts w:hint="eastAsia" w:ascii="宋体" w:hAnsi="宋体" w:eastAsia="宋体" w:cs="宋体"/>
                <w:sz w:val="21"/>
                <w:szCs w:val="21"/>
              </w:rPr>
              <w:t>2瓶</w:t>
            </w:r>
          </w:p>
        </w:tc>
        <w:tc>
          <w:tcPr>
            <w:tcW w:w="1155" w:type="dxa"/>
            <w:vAlign w:val="center"/>
          </w:tcPr>
          <w:p w14:paraId="1D04ED9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1"/>
                <w:szCs w:val="21"/>
                <w:vertAlign w:val="baseline"/>
              </w:rPr>
            </w:pPr>
            <w:r>
              <w:rPr>
                <w:rFonts w:hint="eastAsia" w:ascii="宋体" w:hAnsi="宋体" w:eastAsia="宋体" w:cs="宋体"/>
                <w:sz w:val="21"/>
                <w:szCs w:val="21"/>
              </w:rPr>
              <w:t>180L</w:t>
            </w:r>
          </w:p>
        </w:tc>
        <w:tc>
          <w:tcPr>
            <w:tcW w:w="1560" w:type="dxa"/>
            <w:vAlign w:val="center"/>
          </w:tcPr>
          <w:p w14:paraId="251F027D">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1"/>
                <w:szCs w:val="21"/>
                <w:vertAlign w:val="baseline"/>
              </w:rPr>
            </w:pPr>
            <w:r>
              <w:rPr>
                <w:rFonts w:hint="eastAsia" w:ascii="宋体" w:hAnsi="宋体" w:eastAsia="宋体" w:cs="宋体"/>
                <w:sz w:val="21"/>
                <w:szCs w:val="21"/>
              </w:rPr>
              <w:t>123.5kg/瓶</w:t>
            </w:r>
          </w:p>
        </w:tc>
      </w:tr>
      <w:tr w14:paraId="3D6D4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 w:type="dxa"/>
            <w:vAlign w:val="center"/>
          </w:tcPr>
          <w:p w14:paraId="2634FEB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w:t>
            </w:r>
          </w:p>
        </w:tc>
        <w:tc>
          <w:tcPr>
            <w:tcW w:w="1569" w:type="dxa"/>
            <w:vAlign w:val="center"/>
          </w:tcPr>
          <w:p w14:paraId="3F5E2B5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1"/>
                <w:szCs w:val="21"/>
                <w:vertAlign w:val="baseline"/>
              </w:rPr>
            </w:pPr>
            <w:r>
              <w:rPr>
                <w:rFonts w:hint="eastAsia" w:ascii="宋体" w:hAnsi="宋体" w:eastAsia="宋体" w:cs="宋体"/>
                <w:sz w:val="21"/>
                <w:szCs w:val="21"/>
              </w:rPr>
              <w:t>QMP70/2.5</w:t>
            </w:r>
          </w:p>
        </w:tc>
        <w:tc>
          <w:tcPr>
            <w:tcW w:w="870" w:type="dxa"/>
            <w:vAlign w:val="center"/>
          </w:tcPr>
          <w:p w14:paraId="2BF13D7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1"/>
                <w:szCs w:val="21"/>
                <w:vertAlign w:val="baseline"/>
              </w:rPr>
            </w:pPr>
            <w:r>
              <w:rPr>
                <w:rFonts w:hint="eastAsia" w:ascii="宋体" w:hAnsi="宋体" w:eastAsia="宋体" w:cs="宋体"/>
                <w:sz w:val="21"/>
                <w:szCs w:val="21"/>
              </w:rPr>
              <w:t>1瓶</w:t>
            </w:r>
          </w:p>
        </w:tc>
        <w:tc>
          <w:tcPr>
            <w:tcW w:w="1155" w:type="dxa"/>
            <w:vAlign w:val="center"/>
          </w:tcPr>
          <w:p w14:paraId="6E39737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1"/>
                <w:szCs w:val="21"/>
                <w:vertAlign w:val="baseline"/>
              </w:rPr>
            </w:pPr>
            <w:r>
              <w:rPr>
                <w:rFonts w:hint="eastAsia" w:ascii="宋体" w:hAnsi="宋体" w:eastAsia="宋体" w:cs="宋体"/>
                <w:sz w:val="21"/>
                <w:szCs w:val="21"/>
              </w:rPr>
              <w:t>70L</w:t>
            </w:r>
          </w:p>
        </w:tc>
        <w:tc>
          <w:tcPr>
            <w:tcW w:w="1560" w:type="dxa"/>
            <w:vAlign w:val="center"/>
          </w:tcPr>
          <w:p w14:paraId="1E2E24B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1"/>
                <w:szCs w:val="21"/>
                <w:vertAlign w:val="baseline"/>
              </w:rPr>
            </w:pPr>
            <w:r>
              <w:rPr>
                <w:rFonts w:hint="eastAsia" w:ascii="宋体" w:hAnsi="宋体" w:eastAsia="宋体" w:cs="宋体"/>
                <w:sz w:val="21"/>
                <w:szCs w:val="21"/>
              </w:rPr>
              <w:t>55kg/瓶</w:t>
            </w:r>
          </w:p>
        </w:tc>
      </w:tr>
      <w:tr w14:paraId="4791E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 w:type="dxa"/>
            <w:vAlign w:val="center"/>
          </w:tcPr>
          <w:p w14:paraId="5F8EB75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w:t>
            </w:r>
          </w:p>
        </w:tc>
        <w:tc>
          <w:tcPr>
            <w:tcW w:w="1569" w:type="dxa"/>
            <w:vAlign w:val="center"/>
          </w:tcPr>
          <w:p w14:paraId="6FE3BF6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1"/>
                <w:szCs w:val="21"/>
                <w:vertAlign w:val="baseline"/>
              </w:rPr>
            </w:pPr>
            <w:r>
              <w:rPr>
                <w:rFonts w:hint="eastAsia" w:ascii="宋体" w:hAnsi="宋体" w:eastAsia="宋体" w:cs="宋体"/>
                <w:sz w:val="21"/>
                <w:szCs w:val="21"/>
                <w:lang w:val="en-US" w:eastAsia="zh-CN"/>
              </w:rPr>
              <w:t>氮气瓶充装</w:t>
            </w:r>
          </w:p>
        </w:tc>
        <w:tc>
          <w:tcPr>
            <w:tcW w:w="870" w:type="dxa"/>
            <w:vAlign w:val="center"/>
          </w:tcPr>
          <w:p w14:paraId="04CEB93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1"/>
                <w:szCs w:val="21"/>
                <w:vertAlign w:val="baseline"/>
              </w:rPr>
            </w:pPr>
            <w:r>
              <w:rPr>
                <w:rFonts w:hint="eastAsia" w:ascii="宋体" w:hAnsi="宋体" w:eastAsia="宋体" w:cs="宋体"/>
                <w:sz w:val="21"/>
                <w:szCs w:val="21"/>
                <w:lang w:val="en-US" w:eastAsia="zh-CN"/>
              </w:rPr>
              <w:t>2瓶</w:t>
            </w:r>
          </w:p>
        </w:tc>
        <w:tc>
          <w:tcPr>
            <w:tcW w:w="1155" w:type="dxa"/>
            <w:vAlign w:val="center"/>
          </w:tcPr>
          <w:p w14:paraId="119794B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1"/>
                <w:szCs w:val="21"/>
                <w:vertAlign w:val="baseline"/>
              </w:rPr>
            </w:pPr>
          </w:p>
        </w:tc>
        <w:tc>
          <w:tcPr>
            <w:tcW w:w="1560" w:type="dxa"/>
            <w:vAlign w:val="center"/>
          </w:tcPr>
          <w:p w14:paraId="713655A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1"/>
                <w:szCs w:val="21"/>
                <w:vertAlign w:val="baseline"/>
              </w:rPr>
            </w:pPr>
          </w:p>
        </w:tc>
      </w:tr>
    </w:tbl>
    <w:p w14:paraId="0F57D6EE">
      <w:pPr>
        <w:keepNext w:val="0"/>
        <w:keepLines w:val="0"/>
        <w:pageBreakBefore w:val="0"/>
        <w:kinsoku/>
        <w:wordWrap/>
        <w:overflowPunct/>
        <w:topLinePunct w:val="0"/>
        <w:autoSpaceDE/>
        <w:autoSpaceDN/>
        <w:bidi w:val="0"/>
        <w:snapToGrid/>
        <w:spacing w:line="440" w:lineRule="exact"/>
        <w:ind w:firstLine="420" w:firstLineChars="200"/>
        <w:contextualSpacing/>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经测算，本次采购需充装</w:t>
      </w:r>
      <w:r>
        <w:rPr>
          <w:rFonts w:hint="eastAsia" w:ascii="宋体" w:hAnsi="宋体" w:eastAsia="宋体" w:cs="宋体"/>
          <w:sz w:val="21"/>
          <w:szCs w:val="21"/>
        </w:rPr>
        <w:t>七氟丙烷</w:t>
      </w:r>
      <w:r>
        <w:rPr>
          <w:rFonts w:hint="eastAsia" w:ascii="宋体" w:hAnsi="宋体" w:eastAsia="宋体" w:cs="宋体"/>
          <w:sz w:val="21"/>
          <w:szCs w:val="21"/>
          <w:lang w:val="en-US" w:eastAsia="zh-CN"/>
        </w:rPr>
        <w:t>气体450公斤左右，包含气瓶气体不足约230公斤，检测过程气体损耗约220公斤（按标准充装量20%测算）。充装药剂必须为全新原厂七氟丙烷，严禁回收提纯、新旧混装、掺其他冷媒，</w:t>
      </w:r>
      <w:r>
        <w:rPr>
          <w:rFonts w:hint="eastAsia" w:ascii="宋体" w:hAnsi="宋体" w:eastAsia="宋体" w:cs="宋体"/>
          <w:sz w:val="21"/>
          <w:szCs w:val="21"/>
        </w:rPr>
        <w:t>充装的七氟丙烷药剂纯度须≥99.6%</w:t>
      </w:r>
      <w:r>
        <w:rPr>
          <w:rFonts w:hint="eastAsia" w:ascii="宋体" w:hAnsi="宋体" w:eastAsia="宋体" w:cs="宋体"/>
          <w:sz w:val="21"/>
          <w:szCs w:val="21"/>
          <w:lang w:val="en-US" w:eastAsia="zh-CN"/>
        </w:rPr>
        <w:t>。充装完成后，采购方随机抽取任意钢瓶，送第三方机构检测，若纯度水分等不合格、缺斤少两，提供服务单位承担全部检测费用，无条件全部免费重装。</w:t>
      </w:r>
    </w:p>
    <w:p w14:paraId="482C8459">
      <w:pPr>
        <w:keepNext w:val="0"/>
        <w:keepLines w:val="0"/>
        <w:pageBreakBefore w:val="0"/>
        <w:kinsoku/>
        <w:wordWrap/>
        <w:overflowPunct/>
        <w:topLinePunct w:val="0"/>
        <w:autoSpaceDE/>
        <w:autoSpaceDN/>
        <w:bidi w:val="0"/>
        <w:snapToGrid w:val="0"/>
        <w:spacing w:line="440" w:lineRule="exact"/>
        <w:textAlignment w:val="auto"/>
        <w:rPr>
          <w:b/>
          <w:color w:val="auto"/>
          <w:sz w:val="24"/>
          <w:highlight w:val="none"/>
        </w:rPr>
      </w:pPr>
      <w:r>
        <w:rPr>
          <w:rFonts w:hint="eastAsia"/>
          <w:b/>
          <w:color w:val="auto"/>
          <w:sz w:val="24"/>
          <w:highlight w:val="none"/>
          <w:lang w:val="en-US" w:eastAsia="zh-CN"/>
        </w:rPr>
        <w:t>四、供应商</w:t>
      </w:r>
      <w:r>
        <w:rPr>
          <w:b/>
          <w:color w:val="auto"/>
          <w:sz w:val="24"/>
          <w:highlight w:val="none"/>
        </w:rPr>
        <w:t>资格要求：</w:t>
      </w:r>
    </w:p>
    <w:p w14:paraId="44CE22A6">
      <w:pPr>
        <w:keepNext w:val="0"/>
        <w:keepLines w:val="0"/>
        <w:pageBreakBefore w:val="0"/>
        <w:widowControl w:val="0"/>
        <w:kinsoku/>
        <w:wordWrap/>
        <w:overflowPunct/>
        <w:topLinePunct w:val="0"/>
        <w:autoSpaceDE/>
        <w:autoSpaceDN/>
        <w:bidi w:val="0"/>
        <w:adjustRightInd/>
        <w:snapToGrid w:val="0"/>
        <w:spacing w:line="440" w:lineRule="exact"/>
        <w:ind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须为在中华人民共和国境内注册，具有独立承担民事责任能力的主体；具有良好的商业信誉和健全的财务会计制度；具有履行合同所必需的设备和专业技术能力；有依法缴纳税收和社会保障资金的良好记录；参加采购活动前三年内，在经营活动中没有重大违法记录；</w:t>
      </w:r>
    </w:p>
    <w:p w14:paraId="6C108B51">
      <w:pPr>
        <w:keepNext w:val="0"/>
        <w:keepLines w:val="0"/>
        <w:pageBreakBefore w:val="0"/>
        <w:widowControl w:val="0"/>
        <w:kinsoku/>
        <w:wordWrap/>
        <w:overflowPunct/>
        <w:topLinePunct w:val="0"/>
        <w:autoSpaceDE/>
        <w:autoSpaceDN/>
        <w:bidi w:val="0"/>
        <w:adjustRightInd/>
        <w:snapToGrid w:val="0"/>
        <w:spacing w:line="440" w:lineRule="exact"/>
        <w:ind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2.未被“信用中国”网站（www.creditchina.gov.cn）列入失信被执行人、重大税收违法案件当事人名单、政府采购严重失信行为记录名单；</w:t>
      </w:r>
    </w:p>
    <w:p w14:paraId="0102605B">
      <w:pPr>
        <w:keepNext w:val="0"/>
        <w:keepLines w:val="0"/>
        <w:pageBreakBefore w:val="0"/>
        <w:widowControl w:val="0"/>
        <w:kinsoku/>
        <w:wordWrap/>
        <w:overflowPunct/>
        <w:topLinePunct w:val="0"/>
        <w:autoSpaceDE/>
        <w:autoSpaceDN/>
        <w:bidi w:val="0"/>
        <w:adjustRightInd/>
        <w:snapToGrid/>
        <w:spacing w:line="440" w:lineRule="exact"/>
        <w:ind w:firstLine="210" w:firstLineChars="100"/>
        <w:textAlignment w:val="auto"/>
        <w:rPr>
          <w:rFonts w:hint="eastAsia"/>
          <w:color w:val="auto"/>
          <w:sz w:val="21"/>
          <w:szCs w:val="21"/>
          <w:highlight w:val="none"/>
        </w:rPr>
      </w:pPr>
      <w:r>
        <w:rPr>
          <w:rFonts w:hint="eastAsia" w:ascii="宋体" w:hAnsi="宋体" w:eastAsia="宋体" w:cs="宋体"/>
          <w:color w:val="auto"/>
          <w:sz w:val="21"/>
          <w:szCs w:val="21"/>
          <w:highlight w:val="none"/>
        </w:rPr>
        <w:t>3.本</w:t>
      </w:r>
      <w:r>
        <w:rPr>
          <w:rFonts w:hint="eastAsia"/>
          <w:color w:val="auto"/>
          <w:sz w:val="21"/>
          <w:szCs w:val="21"/>
          <w:highlight w:val="none"/>
        </w:rPr>
        <w:t>项目的特定资格要求：</w:t>
      </w:r>
    </w:p>
    <w:p w14:paraId="1D90ACA8">
      <w:pPr>
        <w:keepNext w:val="0"/>
        <w:keepLines w:val="0"/>
        <w:pageBreakBefore w:val="0"/>
        <w:widowControl w:val="0"/>
        <w:kinsoku/>
        <w:wordWrap/>
        <w:overflowPunct/>
        <w:topLinePunct w:val="0"/>
        <w:autoSpaceDE/>
        <w:autoSpaceDN/>
        <w:bidi w:val="0"/>
        <w:adjustRightInd/>
        <w:snapToGrid/>
        <w:spacing w:line="440" w:lineRule="exact"/>
        <w:ind w:firstLine="211" w:firstLineChars="100"/>
        <w:textAlignment w:val="auto"/>
        <w:rPr>
          <w:rFonts w:hint="eastAsia" w:ascii="宋体" w:hAnsi="宋体" w:eastAsia="宋体" w:cs="宋体"/>
          <w:b/>
          <w:bCs/>
          <w:sz w:val="21"/>
          <w:szCs w:val="21"/>
          <w:lang w:eastAsia="zh-CN"/>
        </w:rPr>
      </w:pPr>
      <w:r>
        <w:rPr>
          <w:rFonts w:hint="eastAsia" w:ascii="宋体" w:hAnsi="宋体" w:eastAsia="宋体" w:cs="宋体"/>
          <w:b/>
          <w:bCs/>
          <w:sz w:val="21"/>
          <w:szCs w:val="21"/>
          <w:lang w:val="en-US" w:eastAsia="zh-CN"/>
        </w:rPr>
        <w:t>（1）具备</w:t>
      </w:r>
      <w:r>
        <w:rPr>
          <w:rFonts w:hint="eastAsia" w:ascii="宋体" w:hAnsi="宋体" w:eastAsia="宋体" w:cs="宋体"/>
          <w:b/>
          <w:bCs/>
          <w:sz w:val="21"/>
          <w:szCs w:val="21"/>
        </w:rPr>
        <w:t>特种设备检验检测机构核准证</w:t>
      </w:r>
      <w:r>
        <w:rPr>
          <w:rFonts w:hint="eastAsia" w:ascii="宋体" w:hAnsi="宋体" w:eastAsia="宋体" w:cs="宋体"/>
          <w:b/>
          <w:bCs/>
          <w:sz w:val="21"/>
          <w:szCs w:val="21"/>
          <w:lang w:eastAsia="zh-CN"/>
        </w:rPr>
        <w:t>：</w:t>
      </w:r>
      <w:r>
        <w:rPr>
          <w:rFonts w:hint="eastAsia" w:ascii="宋体" w:hAnsi="宋体" w:eastAsia="宋体" w:cs="宋体"/>
          <w:sz w:val="21"/>
          <w:szCs w:val="21"/>
          <w:lang w:val="en-US" w:eastAsia="zh-CN"/>
        </w:rPr>
        <w:t>供应商须持有省级及以上市场监督管理部门颁发的《特种设备检验检测机构核准证》，核准项目代码包含RD6。</w:t>
      </w:r>
    </w:p>
    <w:p w14:paraId="48299224">
      <w:pPr>
        <w:keepNext w:val="0"/>
        <w:keepLines w:val="0"/>
        <w:pageBreakBefore w:val="0"/>
        <w:widowControl w:val="0"/>
        <w:kinsoku/>
        <w:wordWrap/>
        <w:overflowPunct/>
        <w:topLinePunct w:val="0"/>
        <w:autoSpaceDE/>
        <w:autoSpaceDN/>
        <w:bidi w:val="0"/>
        <w:adjustRightInd/>
        <w:snapToGrid/>
        <w:spacing w:line="440" w:lineRule="exact"/>
        <w:ind w:firstLine="211" w:firstLineChars="100"/>
        <w:textAlignment w:val="auto"/>
        <w:rPr>
          <w:rFonts w:hint="eastAsia" w:ascii="宋体" w:hAnsi="宋体" w:eastAsia="宋体" w:cs="宋体"/>
          <w:sz w:val="21"/>
          <w:szCs w:val="21"/>
          <w:lang w:val="en-US" w:eastAsia="zh-CN"/>
        </w:rPr>
      </w:pPr>
      <w:r>
        <w:rPr>
          <w:rFonts w:hint="eastAsia" w:ascii="宋体" w:hAnsi="宋体" w:eastAsia="宋体" w:cs="宋体"/>
          <w:b/>
          <w:bCs/>
          <w:sz w:val="21"/>
          <w:szCs w:val="21"/>
          <w:lang w:val="en-US" w:eastAsia="zh-CN"/>
        </w:rPr>
        <w:t>（2）具备气瓶充装许可证：</w:t>
      </w:r>
      <w:r>
        <w:rPr>
          <w:rFonts w:hint="eastAsia" w:ascii="宋体" w:hAnsi="宋体" w:eastAsia="宋体" w:cs="宋体"/>
          <w:sz w:val="21"/>
          <w:szCs w:val="21"/>
          <w:lang w:val="en-US" w:eastAsia="zh-CN"/>
        </w:rPr>
        <w:t>供应商须持有省级及以上市场监督管理部门颁发的《气瓶充装许可证》，具备合法充装、补压、药剂处置能力。</w:t>
      </w:r>
    </w:p>
    <w:p w14:paraId="417F23EF">
      <w:pPr>
        <w:keepNext w:val="0"/>
        <w:keepLines w:val="0"/>
        <w:pageBreakBefore w:val="0"/>
        <w:widowControl w:val="0"/>
        <w:kinsoku/>
        <w:wordWrap/>
        <w:overflowPunct/>
        <w:topLinePunct w:val="0"/>
        <w:autoSpaceDE/>
        <w:autoSpaceDN/>
        <w:bidi w:val="0"/>
        <w:adjustRightInd/>
        <w:snapToGrid/>
        <w:spacing w:line="440" w:lineRule="exact"/>
        <w:ind w:firstLine="211" w:firstLineChars="100"/>
        <w:textAlignment w:val="auto"/>
        <w:rPr>
          <w:rFonts w:hint="eastAsia" w:ascii="宋体" w:hAnsi="宋体" w:eastAsia="宋体" w:cs="宋体"/>
          <w:sz w:val="21"/>
          <w:szCs w:val="21"/>
          <w:lang w:val="en-US" w:eastAsia="zh-CN"/>
        </w:rPr>
      </w:pPr>
      <w:r>
        <w:rPr>
          <w:rFonts w:hint="eastAsia" w:ascii="宋体" w:hAnsi="宋体" w:eastAsia="宋体" w:cs="宋体"/>
          <w:b/>
          <w:bCs/>
          <w:sz w:val="21"/>
          <w:szCs w:val="21"/>
          <w:lang w:val="en-US" w:eastAsia="zh-CN"/>
        </w:rPr>
        <w:t>(3)业绩要求：</w:t>
      </w:r>
      <w:r>
        <w:rPr>
          <w:rFonts w:hint="eastAsia" w:ascii="宋体" w:hAnsi="宋体" w:eastAsia="宋体" w:cs="宋体"/>
          <w:sz w:val="21"/>
          <w:szCs w:val="21"/>
          <w:lang w:val="en-US" w:eastAsia="zh-CN"/>
        </w:rPr>
        <w:t>供应商提供近3年内七氟丙烷气瓶检测、充装、系统维保同类服务业绩，提供合同关键页、销售发票等有效佐证。</w:t>
      </w:r>
    </w:p>
    <w:p w14:paraId="0F1AE102">
      <w:pPr>
        <w:keepNext w:val="0"/>
        <w:keepLines w:val="0"/>
        <w:pageBreakBefore w:val="0"/>
        <w:kinsoku/>
        <w:wordWrap/>
        <w:overflowPunct/>
        <w:topLinePunct w:val="0"/>
        <w:autoSpaceDE/>
        <w:autoSpaceDN/>
        <w:bidi w:val="0"/>
        <w:snapToGrid/>
        <w:spacing w:line="440" w:lineRule="exact"/>
        <w:textAlignment w:val="auto"/>
        <w:rPr>
          <w:rFonts w:hint="eastAsia" w:ascii="宋体" w:hAnsi="宋体" w:eastAsia="宋体" w:cs="宋体"/>
          <w:b/>
          <w:bCs/>
          <w:sz w:val="21"/>
          <w:szCs w:val="21"/>
        </w:rPr>
      </w:pPr>
      <w:bookmarkStart w:id="0" w:name="heading_1"/>
      <w:r>
        <w:rPr>
          <w:rFonts w:hint="eastAsia" w:ascii="宋体" w:hAnsi="宋体" w:eastAsia="宋体" w:cs="宋体"/>
          <w:b/>
          <w:bCs/>
          <w:sz w:val="21"/>
          <w:szCs w:val="21"/>
          <w:lang w:val="en-US" w:eastAsia="zh-CN"/>
        </w:rPr>
        <w:t>五、服务</w:t>
      </w:r>
      <w:r>
        <w:rPr>
          <w:rFonts w:hint="eastAsia" w:ascii="宋体" w:hAnsi="宋体" w:eastAsia="宋体" w:cs="宋体"/>
          <w:b/>
          <w:bCs/>
          <w:sz w:val="21"/>
          <w:szCs w:val="21"/>
        </w:rPr>
        <w:t>技术执行标准</w:t>
      </w:r>
      <w:bookmarkEnd w:id="0"/>
    </w:p>
    <w:p w14:paraId="5D0F3BA1">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本项目所有瓶组检测、性能校验、药剂充装、设备调试及报告出具工作，除需满足国家消防、气瓶安全通用规范外，必须严格执行《GB/T11022-2011 高压开关设备和控制设备标准的共用技术要求》，确保设备适配高压消防成套设备运行标准，各项性能指标达标。同时兼容并符合《气瓶安全技术规程》（TSG 23-2021）、《七氟丙烷（HFC227ea）灭火剂》（GB 18614-2012）、《气体灭火系统施工及验收规范》（GB50263-2007）等现行国家及行业规范。</w:t>
      </w:r>
    </w:p>
    <w:p w14:paraId="42548B83">
      <w:pPr>
        <w:keepNext w:val="0"/>
        <w:keepLines w:val="0"/>
        <w:pageBreakBefore w:val="0"/>
        <w:kinsoku/>
        <w:wordWrap/>
        <w:overflowPunct/>
        <w:topLinePunct w:val="0"/>
        <w:autoSpaceDE/>
        <w:autoSpaceDN/>
        <w:bidi w:val="0"/>
        <w:snapToGrid/>
        <w:spacing w:line="440" w:lineRule="exac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六、</w:t>
      </w:r>
      <w:r>
        <w:rPr>
          <w:rFonts w:hint="eastAsia" w:ascii="宋体" w:hAnsi="宋体" w:eastAsia="宋体" w:cs="宋体"/>
          <w:b/>
          <w:bCs/>
          <w:sz w:val="21"/>
          <w:szCs w:val="21"/>
        </w:rPr>
        <w:t>服务工作内容</w:t>
      </w:r>
      <w:r>
        <w:rPr>
          <w:rFonts w:hint="eastAsia" w:ascii="宋体" w:hAnsi="宋体" w:eastAsia="宋体" w:cs="宋体"/>
          <w:b/>
          <w:bCs/>
          <w:sz w:val="21"/>
          <w:szCs w:val="21"/>
          <w:lang w:val="en-US" w:eastAsia="zh-CN"/>
        </w:rPr>
        <w:t>及要求</w:t>
      </w:r>
    </w:p>
    <w:p w14:paraId="3F63D2A3">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供应商须完成全部13瓶七氟丙烷瓶组全流程服务工作，具体包含但不限于：</w:t>
      </w:r>
    </w:p>
    <w:p w14:paraId="3A280402">
      <w:pPr>
        <w:keepNext w:val="0"/>
        <w:keepLines w:val="0"/>
        <w:pageBreakBefore w:val="0"/>
        <w:kinsoku/>
        <w:wordWrap/>
        <w:overflowPunct/>
        <w:topLinePunct w:val="0"/>
        <w:autoSpaceDE/>
        <w:autoSpaceDN/>
        <w:bidi w:val="0"/>
        <w:snapToGrid/>
        <w:spacing w:line="440" w:lineRule="exact"/>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1、气</w:t>
      </w:r>
      <w:r>
        <w:rPr>
          <w:rFonts w:hint="eastAsia" w:ascii="宋体" w:hAnsi="宋体" w:eastAsia="宋体" w:cs="宋体"/>
          <w:sz w:val="21"/>
          <w:szCs w:val="21"/>
        </w:rPr>
        <w:t>瓶组外观检测、壁厚检测、内部腐蚀检测、气密性试验、水压试验、残余变形检测等全套气瓶安全性能检测；</w:t>
      </w:r>
    </w:p>
    <w:p w14:paraId="4AD28AF1">
      <w:pPr>
        <w:keepNext w:val="0"/>
        <w:keepLines w:val="0"/>
        <w:pageBreakBefore w:val="0"/>
        <w:kinsoku/>
        <w:wordWrap/>
        <w:overflowPunct/>
        <w:topLinePunct w:val="0"/>
        <w:autoSpaceDE/>
        <w:autoSpaceDN/>
        <w:bidi w:val="0"/>
        <w:snapToGrid/>
        <w:spacing w:line="440" w:lineRule="exact"/>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2、气</w:t>
      </w:r>
      <w:r>
        <w:rPr>
          <w:rFonts w:hint="eastAsia" w:ascii="宋体" w:hAnsi="宋体" w:eastAsia="宋体" w:cs="宋体"/>
          <w:sz w:val="21"/>
          <w:szCs w:val="21"/>
        </w:rPr>
        <w:t>瓶内原有药剂检测、杂质及含水量核验，失效药剂抽取、清理、置换；</w:t>
      </w:r>
    </w:p>
    <w:p w14:paraId="56C1B95D">
      <w:pPr>
        <w:keepNext w:val="0"/>
        <w:keepLines w:val="0"/>
        <w:pageBreakBefore w:val="0"/>
        <w:kinsoku/>
        <w:wordWrap/>
        <w:overflowPunct/>
        <w:topLinePunct w:val="0"/>
        <w:autoSpaceDE/>
        <w:autoSpaceDN/>
        <w:bidi w:val="0"/>
        <w:snapToGrid/>
        <w:spacing w:line="440" w:lineRule="exact"/>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严格按照本项目指定充装参数及国标要求完成标准化药剂充装、稳压保压、压力校准；</w:t>
      </w:r>
    </w:p>
    <w:p w14:paraId="760FC820">
      <w:pPr>
        <w:keepNext w:val="0"/>
        <w:keepLines w:val="0"/>
        <w:pageBreakBefore w:val="0"/>
        <w:kinsoku/>
        <w:wordWrap/>
        <w:overflowPunct/>
        <w:topLinePunct w:val="0"/>
        <w:autoSpaceDE/>
        <w:autoSpaceDN/>
        <w:bidi w:val="0"/>
        <w:snapToGrid/>
        <w:spacing w:line="440" w:lineRule="exact"/>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4、气</w:t>
      </w:r>
      <w:r>
        <w:rPr>
          <w:rFonts w:hint="eastAsia" w:ascii="宋体" w:hAnsi="宋体" w:eastAsia="宋体" w:cs="宋体"/>
          <w:sz w:val="21"/>
          <w:szCs w:val="21"/>
        </w:rPr>
        <w:t>瓶阀、密封件、压力表、安全阀等配件检查、维护及故障配件免费更换；</w:t>
      </w:r>
    </w:p>
    <w:p w14:paraId="60D49BF1">
      <w:pPr>
        <w:keepNext w:val="0"/>
        <w:keepLines w:val="0"/>
        <w:pageBreakBefore w:val="0"/>
        <w:kinsoku/>
        <w:wordWrap/>
        <w:overflowPunct/>
        <w:topLinePunct w:val="0"/>
        <w:autoSpaceDE/>
        <w:autoSpaceDN/>
        <w:bidi w:val="0"/>
        <w:snapToGrid/>
        <w:spacing w:line="440" w:lineRule="exact"/>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设备复位安装、系统气密性复检、整机联动调试、压力复核；</w:t>
      </w:r>
    </w:p>
    <w:p w14:paraId="23891EFF">
      <w:pPr>
        <w:keepNext w:val="0"/>
        <w:keepLines w:val="0"/>
        <w:pageBreakBefore w:val="0"/>
        <w:kinsoku/>
        <w:wordWrap/>
        <w:overflowPunct/>
        <w:topLinePunct w:val="0"/>
        <w:autoSpaceDE/>
        <w:autoSpaceDN/>
        <w:bidi w:val="0"/>
        <w:snapToGrid/>
        <w:spacing w:line="440" w:lineRule="exact"/>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按规范出具正规检测报告、定期检验合格证、充装记录、调试记录，全套资料齐全、真实有效，可用于消防检查及日常合规备案；</w:t>
      </w:r>
    </w:p>
    <w:p w14:paraId="082884F0">
      <w:pPr>
        <w:keepNext w:val="0"/>
        <w:keepLines w:val="0"/>
        <w:pageBreakBefore w:val="0"/>
        <w:kinsoku/>
        <w:wordWrap/>
        <w:overflowPunct/>
        <w:topLinePunct w:val="0"/>
        <w:autoSpaceDE/>
        <w:autoSpaceDN/>
        <w:bidi w:val="0"/>
        <w:snapToGrid/>
        <w:spacing w:line="440" w:lineRule="exact"/>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张贴合格标识，标注检测日期、有效期、充装单位等关键信息。</w:t>
      </w:r>
    </w:p>
    <w:p w14:paraId="38DE4DEC">
      <w:pPr>
        <w:keepNext w:val="0"/>
        <w:keepLines w:val="0"/>
        <w:pageBreakBefore w:val="0"/>
        <w:kinsoku/>
        <w:wordWrap/>
        <w:overflowPunct/>
        <w:topLinePunct w:val="0"/>
        <w:autoSpaceDE/>
        <w:autoSpaceDN/>
        <w:bidi w:val="0"/>
        <w:snapToGrid/>
        <w:spacing w:line="440" w:lineRule="exact"/>
        <w:textAlignment w:val="auto"/>
        <w:rPr>
          <w:rFonts w:hint="eastAsia" w:ascii="宋体" w:hAnsi="宋体" w:eastAsia="宋体" w:cs="宋体"/>
          <w:b/>
          <w:bCs/>
          <w:sz w:val="21"/>
          <w:szCs w:val="21"/>
          <w:lang w:val="en-US" w:eastAsia="zh-CN"/>
        </w:rPr>
      </w:pPr>
      <w:r>
        <w:rPr>
          <w:rFonts w:hint="eastAsia" w:ascii="宋体" w:hAnsi="宋体" w:eastAsia="宋体" w:cs="宋体"/>
          <w:sz w:val="21"/>
          <w:szCs w:val="21"/>
          <w:lang w:val="en-US" w:eastAsia="zh-CN"/>
        </w:rPr>
        <w:t xml:space="preserve">  </w:t>
      </w:r>
      <w:r>
        <w:rPr>
          <w:rFonts w:hint="eastAsia" w:ascii="宋体" w:hAnsi="宋体" w:eastAsia="宋体" w:cs="宋体"/>
          <w:b/>
          <w:bCs/>
          <w:sz w:val="21"/>
          <w:szCs w:val="21"/>
          <w:lang w:val="en-US" w:eastAsia="zh-CN"/>
        </w:rPr>
        <w:t>采购人有权对上述服务流程进行全程跟踪与监督。</w:t>
      </w:r>
    </w:p>
    <w:p w14:paraId="2169011C">
      <w:pPr>
        <w:keepNext w:val="0"/>
        <w:keepLines w:val="0"/>
        <w:pageBreakBefore w:val="0"/>
        <w:kinsoku/>
        <w:wordWrap/>
        <w:overflowPunct/>
        <w:topLinePunct w:val="0"/>
        <w:autoSpaceDE/>
        <w:autoSpaceDN/>
        <w:bidi w:val="0"/>
        <w:snapToGrid/>
        <w:spacing w:line="440" w:lineRule="exact"/>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七、</w:t>
      </w:r>
      <w:r>
        <w:rPr>
          <w:rFonts w:hint="eastAsia" w:ascii="宋体" w:hAnsi="宋体" w:eastAsia="宋体" w:cs="宋体"/>
          <w:b/>
          <w:bCs/>
          <w:sz w:val="21"/>
          <w:szCs w:val="21"/>
        </w:rPr>
        <w:t>商务及服务要求</w:t>
      </w:r>
    </w:p>
    <w:p w14:paraId="6DD0982E">
      <w:pPr>
        <w:keepNext w:val="0"/>
        <w:keepLines w:val="0"/>
        <w:pageBreakBefore w:val="0"/>
        <w:kinsoku/>
        <w:wordWrap/>
        <w:overflowPunct/>
        <w:topLinePunct w:val="0"/>
        <w:autoSpaceDE/>
        <w:autoSpaceDN/>
        <w:bidi w:val="0"/>
        <w:snapToGrid/>
        <w:spacing w:line="440" w:lineRule="exact"/>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服务周期：自接到采购人服务通知之日起</w:t>
      </w:r>
      <w:r>
        <w:rPr>
          <w:rFonts w:hint="eastAsia" w:ascii="宋体" w:hAnsi="宋体" w:eastAsia="宋体" w:cs="宋体"/>
          <w:sz w:val="21"/>
          <w:szCs w:val="21"/>
          <w:lang w:val="en-US" w:eastAsia="zh-CN"/>
        </w:rPr>
        <w:t>10</w:t>
      </w:r>
      <w:r>
        <w:rPr>
          <w:rFonts w:hint="eastAsia" w:ascii="宋体" w:hAnsi="宋体" w:eastAsia="宋体" w:cs="宋体"/>
          <w:sz w:val="21"/>
          <w:szCs w:val="21"/>
        </w:rPr>
        <w:t>天内完成全部检测、充装、调试、资料交付工作。</w:t>
      </w:r>
    </w:p>
    <w:p w14:paraId="0A9CE9A3">
      <w:pPr>
        <w:keepNext w:val="0"/>
        <w:keepLines w:val="0"/>
        <w:pageBreakBefore w:val="0"/>
        <w:kinsoku/>
        <w:wordWrap/>
        <w:overflowPunct/>
        <w:topLinePunct w:val="0"/>
        <w:autoSpaceDE/>
        <w:autoSpaceDN/>
        <w:bidi w:val="0"/>
        <w:snapToGrid/>
        <w:spacing w:line="440" w:lineRule="exact"/>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验收要求：所有瓶组参数达标、性能合格、资料齐全、系统运行正常，符合既定国标及消防合规要求即为验收合格。</w:t>
      </w:r>
    </w:p>
    <w:p w14:paraId="7DC69A47">
      <w:pPr>
        <w:keepNext w:val="0"/>
        <w:keepLines w:val="0"/>
        <w:pageBreakBefore w:val="0"/>
        <w:kinsoku/>
        <w:wordWrap/>
        <w:overflowPunct/>
        <w:topLinePunct w:val="0"/>
        <w:autoSpaceDE/>
        <w:autoSpaceDN/>
        <w:bidi w:val="0"/>
        <w:snapToGrid/>
        <w:spacing w:line="440" w:lineRule="exact"/>
        <w:ind w:firstLine="210" w:firstLineChars="1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3、付款方式：本项目无预付款，中标供应商完成全部检测、充装、调试工作，采购人验收合格，30日内付清款项，付款前中标供应商需提供符合规定的增值税专用发票。</w:t>
      </w:r>
    </w:p>
    <w:p w14:paraId="5C719180">
      <w:pPr>
        <w:keepNext w:val="0"/>
        <w:keepLines w:val="0"/>
        <w:pageBreakBefore w:val="0"/>
        <w:kinsoku/>
        <w:wordWrap/>
        <w:overflowPunct/>
        <w:topLinePunct w:val="0"/>
        <w:autoSpaceDE/>
        <w:autoSpaceDN/>
        <w:bidi w:val="0"/>
        <w:snapToGrid/>
        <w:spacing w:line="440" w:lineRule="exact"/>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服务响应：质保期内故障2小时响应，24小时现场处置，及时完成免费整改。</w:t>
      </w:r>
    </w:p>
    <w:p w14:paraId="4EE635D1">
      <w:pPr>
        <w:keepNext w:val="0"/>
        <w:keepLines w:val="0"/>
        <w:pageBreakBefore w:val="0"/>
        <w:kinsoku/>
        <w:wordWrap/>
        <w:overflowPunct/>
        <w:topLinePunct w:val="0"/>
        <w:autoSpaceDE/>
        <w:autoSpaceDN/>
        <w:bidi w:val="0"/>
        <w:snapToGrid/>
        <w:spacing w:line="440" w:lineRule="exact"/>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质保服务：项目验收合格后提供</w:t>
      </w:r>
      <w:r>
        <w:rPr>
          <w:rFonts w:hint="eastAsia" w:ascii="宋体" w:hAnsi="宋体" w:eastAsia="宋体" w:cs="宋体"/>
          <w:sz w:val="21"/>
          <w:szCs w:val="21"/>
          <w:lang w:val="en-US" w:eastAsia="zh-CN"/>
        </w:rPr>
        <w:t>1</w:t>
      </w:r>
      <w:r>
        <w:rPr>
          <w:rFonts w:hint="eastAsia" w:ascii="宋体" w:hAnsi="宋体" w:eastAsia="宋体" w:cs="宋体"/>
          <w:sz w:val="21"/>
          <w:szCs w:val="21"/>
        </w:rPr>
        <w:t>年免费质保，质保期内因施工、充装、检测质量问题产生的泄漏、压力不足、药剂失效等问题免费维修重装。</w:t>
      </w:r>
    </w:p>
    <w:p w14:paraId="59B4AA15">
      <w:pPr>
        <w:keepNext w:val="0"/>
        <w:keepLines w:val="0"/>
        <w:pageBreakBefore w:val="0"/>
        <w:kinsoku/>
        <w:wordWrap/>
        <w:overflowPunct/>
        <w:topLinePunct w:val="0"/>
        <w:autoSpaceDE/>
        <w:autoSpaceDN/>
        <w:bidi w:val="0"/>
        <w:snapToGrid/>
        <w:spacing w:line="440" w:lineRule="exact"/>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八、</w:t>
      </w:r>
      <w:r>
        <w:rPr>
          <w:rFonts w:hint="eastAsia" w:ascii="宋体" w:hAnsi="宋体" w:eastAsia="宋体" w:cs="宋体"/>
          <w:b/>
          <w:bCs/>
          <w:sz w:val="21"/>
          <w:szCs w:val="21"/>
        </w:rPr>
        <w:t>违约责任</w:t>
      </w:r>
    </w:p>
    <w:p w14:paraId="204E8B64">
      <w:pPr>
        <w:keepNext w:val="0"/>
        <w:keepLines w:val="0"/>
        <w:pageBreakBefore w:val="0"/>
        <w:kinsoku/>
        <w:wordWrap/>
        <w:overflowPunct/>
        <w:topLinePunct w:val="0"/>
        <w:autoSpaceDE/>
        <w:autoSpaceDN/>
        <w:bidi w:val="0"/>
        <w:snapToGrid/>
        <w:spacing w:line="440" w:lineRule="exact"/>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eastAsia="zh-CN"/>
        </w:rPr>
        <w:t>中标人</w:t>
      </w:r>
      <w:r>
        <w:rPr>
          <w:rFonts w:hint="eastAsia" w:ascii="宋体" w:hAnsi="宋体" w:eastAsia="宋体" w:cs="宋体"/>
          <w:sz w:val="21"/>
          <w:szCs w:val="21"/>
        </w:rPr>
        <w:t>逾期交付的违约责任：每逾期1日，</w:t>
      </w:r>
      <w:r>
        <w:rPr>
          <w:rFonts w:hint="eastAsia" w:ascii="宋体" w:hAnsi="宋体" w:eastAsia="宋体" w:cs="宋体"/>
          <w:sz w:val="21"/>
          <w:szCs w:val="21"/>
          <w:lang w:eastAsia="zh-CN"/>
        </w:rPr>
        <w:t>中标人</w:t>
      </w:r>
      <w:r>
        <w:rPr>
          <w:rFonts w:hint="eastAsia" w:ascii="宋体" w:hAnsi="宋体" w:eastAsia="宋体" w:cs="宋体"/>
          <w:sz w:val="21"/>
          <w:szCs w:val="21"/>
        </w:rPr>
        <w:t>应按合同总金额的千分之五（5‰） 向</w:t>
      </w:r>
      <w:r>
        <w:rPr>
          <w:rFonts w:hint="eastAsia" w:ascii="宋体" w:hAnsi="宋体" w:eastAsia="宋体" w:cs="宋体"/>
          <w:sz w:val="21"/>
          <w:szCs w:val="21"/>
          <w:lang w:eastAsia="zh-CN"/>
        </w:rPr>
        <w:t>采购人</w:t>
      </w:r>
      <w:r>
        <w:rPr>
          <w:rFonts w:hint="eastAsia" w:ascii="宋体" w:hAnsi="宋体" w:eastAsia="宋体" w:cs="宋体"/>
          <w:sz w:val="21"/>
          <w:szCs w:val="21"/>
        </w:rPr>
        <w:t>支付违约金。逾期超过15天的，</w:t>
      </w:r>
      <w:r>
        <w:rPr>
          <w:rFonts w:hint="eastAsia" w:ascii="宋体" w:hAnsi="宋体" w:eastAsia="宋体" w:cs="宋体"/>
          <w:sz w:val="21"/>
          <w:szCs w:val="21"/>
          <w:lang w:eastAsia="zh-CN"/>
        </w:rPr>
        <w:t>采购人</w:t>
      </w:r>
      <w:r>
        <w:rPr>
          <w:rFonts w:hint="eastAsia" w:ascii="宋体" w:hAnsi="宋体" w:eastAsia="宋体" w:cs="宋体"/>
          <w:sz w:val="21"/>
          <w:szCs w:val="21"/>
        </w:rPr>
        <w:t>有权单方书面通知解除本合同。合同解除后，</w:t>
      </w:r>
      <w:r>
        <w:rPr>
          <w:rFonts w:hint="eastAsia" w:ascii="宋体" w:hAnsi="宋体" w:eastAsia="宋体" w:cs="宋体"/>
          <w:sz w:val="21"/>
          <w:szCs w:val="21"/>
          <w:lang w:eastAsia="zh-CN"/>
        </w:rPr>
        <w:t>中标人</w:t>
      </w:r>
      <w:r>
        <w:rPr>
          <w:rFonts w:hint="eastAsia" w:ascii="宋体" w:hAnsi="宋体" w:eastAsia="宋体" w:cs="宋体"/>
          <w:sz w:val="21"/>
          <w:szCs w:val="21"/>
        </w:rPr>
        <w:t>除应支付至合同解除之日的逾期违约金外，还应一次性向</w:t>
      </w:r>
      <w:r>
        <w:rPr>
          <w:rFonts w:hint="eastAsia" w:ascii="宋体" w:hAnsi="宋体" w:eastAsia="宋体" w:cs="宋体"/>
          <w:sz w:val="21"/>
          <w:szCs w:val="21"/>
          <w:lang w:eastAsia="zh-CN"/>
        </w:rPr>
        <w:t>采购人</w:t>
      </w:r>
      <w:r>
        <w:rPr>
          <w:rFonts w:hint="eastAsia" w:ascii="宋体" w:hAnsi="宋体" w:eastAsia="宋体" w:cs="宋体"/>
          <w:sz w:val="21"/>
          <w:szCs w:val="21"/>
        </w:rPr>
        <w:t>支付合同总金额20%的惩罚性违约金，并赔偿因此给</w:t>
      </w:r>
      <w:r>
        <w:rPr>
          <w:rFonts w:hint="eastAsia" w:ascii="宋体" w:hAnsi="宋体" w:eastAsia="宋体" w:cs="宋体"/>
          <w:sz w:val="21"/>
          <w:szCs w:val="21"/>
          <w:lang w:eastAsia="zh-CN"/>
        </w:rPr>
        <w:t>采购人</w:t>
      </w:r>
      <w:r>
        <w:rPr>
          <w:rFonts w:hint="eastAsia" w:ascii="宋体" w:hAnsi="宋体" w:eastAsia="宋体" w:cs="宋体"/>
          <w:sz w:val="21"/>
          <w:szCs w:val="21"/>
        </w:rPr>
        <w:t>造成的全部直接及间接经济损失。</w:t>
      </w:r>
    </w:p>
    <w:p w14:paraId="186887FD">
      <w:pPr>
        <w:keepNext w:val="0"/>
        <w:keepLines w:val="0"/>
        <w:pageBreakBefore w:val="0"/>
        <w:kinsoku/>
        <w:wordWrap/>
        <w:overflowPunct/>
        <w:topLinePunct w:val="0"/>
        <w:autoSpaceDE/>
        <w:autoSpaceDN/>
        <w:bidi w:val="0"/>
        <w:snapToGrid/>
        <w:spacing w:line="440" w:lineRule="exact"/>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eastAsia="zh-CN"/>
        </w:rPr>
        <w:t>中标人</w:t>
      </w:r>
      <w:r>
        <w:rPr>
          <w:rFonts w:hint="eastAsia" w:ascii="宋体" w:hAnsi="宋体" w:eastAsia="宋体" w:cs="宋体"/>
          <w:sz w:val="21"/>
          <w:szCs w:val="21"/>
        </w:rPr>
        <w:t>数据与报告造假的责任（根本性违约）：若</w:t>
      </w:r>
      <w:r>
        <w:rPr>
          <w:rFonts w:hint="eastAsia" w:ascii="宋体" w:hAnsi="宋体" w:eastAsia="宋体" w:cs="宋体"/>
          <w:sz w:val="21"/>
          <w:szCs w:val="21"/>
          <w:lang w:eastAsia="zh-CN"/>
        </w:rPr>
        <w:t>中标人</w:t>
      </w:r>
      <w:r>
        <w:rPr>
          <w:rFonts w:hint="eastAsia" w:ascii="宋体" w:hAnsi="宋体" w:eastAsia="宋体" w:cs="宋体"/>
          <w:sz w:val="21"/>
          <w:szCs w:val="21"/>
        </w:rPr>
        <w:t>出具的《特种设备检测报告》《充装记录》《消防设施检测报告》等文件中的数据、结论存在弄虚作假、与实际情况严重不符，经查证属实，即构成根本性违约。</w:t>
      </w:r>
      <w:r>
        <w:rPr>
          <w:rFonts w:hint="eastAsia" w:ascii="宋体" w:hAnsi="宋体" w:eastAsia="宋体" w:cs="宋体"/>
          <w:sz w:val="21"/>
          <w:szCs w:val="21"/>
          <w:lang w:eastAsia="zh-CN"/>
        </w:rPr>
        <w:t>中标人</w:t>
      </w:r>
      <w:r>
        <w:rPr>
          <w:rFonts w:hint="eastAsia" w:ascii="宋体" w:hAnsi="宋体" w:eastAsia="宋体" w:cs="宋体"/>
          <w:sz w:val="21"/>
          <w:szCs w:val="21"/>
        </w:rPr>
        <w:t>须承担以下责任：</w:t>
      </w:r>
    </w:p>
    <w:p w14:paraId="42AEBBF6">
      <w:pPr>
        <w:keepNext w:val="0"/>
        <w:keepLines w:val="0"/>
        <w:pageBreakBefore w:val="0"/>
        <w:kinsoku/>
        <w:wordWrap/>
        <w:overflowPunct/>
        <w:topLinePunct w:val="0"/>
        <w:autoSpaceDE/>
        <w:autoSpaceDN/>
        <w:bidi w:val="0"/>
        <w:snapToGrid/>
        <w:spacing w:line="440" w:lineRule="exact"/>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（1）无条件退还</w:t>
      </w:r>
      <w:r>
        <w:rPr>
          <w:rFonts w:hint="eastAsia" w:ascii="宋体" w:hAnsi="宋体" w:eastAsia="宋体" w:cs="宋体"/>
          <w:sz w:val="21"/>
          <w:szCs w:val="21"/>
          <w:lang w:eastAsia="zh-CN"/>
        </w:rPr>
        <w:t>采购人</w:t>
      </w:r>
      <w:r>
        <w:rPr>
          <w:rFonts w:hint="eastAsia" w:ascii="宋体" w:hAnsi="宋体" w:eastAsia="宋体" w:cs="宋体"/>
          <w:sz w:val="21"/>
          <w:szCs w:val="21"/>
        </w:rPr>
        <w:t>已支付的全部合同款项；</w:t>
      </w:r>
    </w:p>
    <w:p w14:paraId="7E9D4BFA">
      <w:pPr>
        <w:keepNext w:val="0"/>
        <w:keepLines w:val="0"/>
        <w:pageBreakBefore w:val="0"/>
        <w:kinsoku/>
        <w:wordWrap/>
        <w:overflowPunct/>
        <w:topLinePunct w:val="0"/>
        <w:autoSpaceDE/>
        <w:autoSpaceDN/>
        <w:bidi w:val="0"/>
        <w:snapToGrid/>
        <w:spacing w:line="440" w:lineRule="exact"/>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（2）向</w:t>
      </w:r>
      <w:r>
        <w:rPr>
          <w:rFonts w:hint="eastAsia" w:ascii="宋体" w:hAnsi="宋体" w:eastAsia="宋体" w:cs="宋体"/>
          <w:sz w:val="21"/>
          <w:szCs w:val="21"/>
          <w:lang w:eastAsia="zh-CN"/>
        </w:rPr>
        <w:t>采购人</w:t>
      </w:r>
      <w:r>
        <w:rPr>
          <w:rFonts w:hint="eastAsia" w:ascii="宋体" w:hAnsi="宋体" w:eastAsia="宋体" w:cs="宋体"/>
          <w:sz w:val="21"/>
          <w:szCs w:val="21"/>
        </w:rPr>
        <w:t>支付合同总金额30%的惩罚性违约金；</w:t>
      </w:r>
    </w:p>
    <w:p w14:paraId="1BB7B405">
      <w:pPr>
        <w:keepNext w:val="0"/>
        <w:keepLines w:val="0"/>
        <w:pageBreakBefore w:val="0"/>
        <w:kinsoku/>
        <w:wordWrap/>
        <w:overflowPunct/>
        <w:topLinePunct w:val="0"/>
        <w:autoSpaceDE/>
        <w:autoSpaceDN/>
        <w:bidi w:val="0"/>
        <w:snapToGrid/>
        <w:spacing w:line="440" w:lineRule="exact"/>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（3）承担因此引发的一切消防安全事故责任、行政监管处罚及因</w:t>
      </w:r>
      <w:r>
        <w:rPr>
          <w:rFonts w:hint="eastAsia" w:ascii="宋体" w:hAnsi="宋体" w:eastAsia="宋体" w:cs="宋体"/>
          <w:sz w:val="21"/>
          <w:szCs w:val="21"/>
          <w:lang w:eastAsia="zh-CN"/>
        </w:rPr>
        <w:t>采购人</w:t>
      </w:r>
      <w:r>
        <w:rPr>
          <w:rFonts w:hint="eastAsia" w:ascii="宋体" w:hAnsi="宋体" w:eastAsia="宋体" w:cs="宋体"/>
          <w:sz w:val="21"/>
          <w:szCs w:val="21"/>
        </w:rPr>
        <w:t>被第三方索赔所造成的全部损失。</w:t>
      </w:r>
    </w:p>
    <w:p w14:paraId="5B329C06">
      <w:pPr>
        <w:keepNext w:val="0"/>
        <w:keepLines w:val="0"/>
        <w:pageBreakBefore w:val="0"/>
        <w:kinsoku/>
        <w:wordWrap/>
        <w:overflowPunct/>
        <w:topLinePunct w:val="0"/>
        <w:autoSpaceDE/>
        <w:autoSpaceDN/>
        <w:bidi w:val="0"/>
        <w:snapToGrid/>
        <w:spacing w:line="440" w:lineRule="exact"/>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4</w:t>
      </w:r>
      <w:r>
        <w:rPr>
          <w:rFonts w:hint="eastAsia" w:ascii="宋体" w:hAnsi="宋体" w:eastAsia="宋体" w:cs="宋体"/>
          <w:sz w:val="21"/>
          <w:szCs w:val="21"/>
          <w:lang w:eastAsia="zh-CN"/>
        </w:rPr>
        <w:t>）采购人</w:t>
      </w:r>
      <w:r>
        <w:rPr>
          <w:rFonts w:hint="eastAsia" w:ascii="宋体" w:hAnsi="宋体" w:eastAsia="宋体" w:cs="宋体"/>
          <w:sz w:val="21"/>
          <w:szCs w:val="21"/>
        </w:rPr>
        <w:t>有权将相关造假情况上报至项目属地消防、特种设备监管及财政采购监管部门。</w:t>
      </w:r>
    </w:p>
    <w:p w14:paraId="6216D60C">
      <w:pPr>
        <w:keepNext w:val="0"/>
        <w:keepLines w:val="0"/>
        <w:pageBreakBefore w:val="0"/>
        <w:kinsoku/>
        <w:wordWrap/>
        <w:overflowPunct/>
        <w:topLinePunct w:val="0"/>
        <w:autoSpaceDE/>
        <w:autoSpaceDN/>
        <w:bidi w:val="0"/>
        <w:snapToGrid/>
        <w:spacing w:line="440" w:lineRule="exact"/>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eastAsia="zh-CN"/>
        </w:rPr>
        <w:t>采购人</w:t>
      </w:r>
      <w:r>
        <w:rPr>
          <w:rFonts w:hint="eastAsia" w:ascii="宋体" w:hAnsi="宋体" w:eastAsia="宋体" w:cs="宋体"/>
          <w:sz w:val="21"/>
          <w:szCs w:val="21"/>
        </w:rPr>
        <w:t>逾期付款的违约责任：</w:t>
      </w:r>
      <w:r>
        <w:rPr>
          <w:rFonts w:hint="eastAsia" w:ascii="宋体" w:hAnsi="宋体" w:eastAsia="宋体" w:cs="宋体"/>
          <w:sz w:val="21"/>
          <w:szCs w:val="21"/>
          <w:lang w:eastAsia="zh-CN"/>
        </w:rPr>
        <w:t>采购人</w:t>
      </w:r>
      <w:r>
        <w:rPr>
          <w:rFonts w:hint="eastAsia" w:ascii="宋体" w:hAnsi="宋体" w:eastAsia="宋体" w:cs="宋体"/>
          <w:sz w:val="21"/>
          <w:szCs w:val="21"/>
        </w:rPr>
        <w:t>无正当理由逾期向</w:t>
      </w:r>
      <w:r>
        <w:rPr>
          <w:rFonts w:hint="eastAsia" w:ascii="宋体" w:hAnsi="宋体" w:eastAsia="宋体" w:cs="宋体"/>
          <w:sz w:val="21"/>
          <w:szCs w:val="21"/>
          <w:lang w:eastAsia="zh-CN"/>
        </w:rPr>
        <w:t>中标人</w:t>
      </w:r>
      <w:r>
        <w:rPr>
          <w:rFonts w:hint="eastAsia" w:ascii="宋体" w:hAnsi="宋体" w:eastAsia="宋体" w:cs="宋体"/>
          <w:sz w:val="21"/>
          <w:szCs w:val="21"/>
        </w:rPr>
        <w:t>支付合同款项的，每逾期1日，应按逾期应付金额的万分之五向乙方支付违约金，但累计违约金上限不超过逾期应付金额的5%。</w:t>
      </w:r>
    </w:p>
    <w:p w14:paraId="57363F7D">
      <w:pPr>
        <w:keepNext w:val="0"/>
        <w:keepLines w:val="0"/>
        <w:pageBreakBefore w:val="0"/>
        <w:kinsoku/>
        <w:wordWrap/>
        <w:overflowPunct/>
        <w:topLinePunct w:val="0"/>
        <w:autoSpaceDE/>
        <w:autoSpaceDN/>
        <w:bidi w:val="0"/>
        <w:snapToGrid/>
        <w:spacing w:line="440" w:lineRule="exact"/>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九、</w:t>
      </w:r>
      <w:r>
        <w:rPr>
          <w:rFonts w:hint="eastAsia" w:ascii="宋体" w:hAnsi="宋体" w:eastAsia="宋体" w:cs="宋体"/>
          <w:b/>
          <w:bCs/>
          <w:sz w:val="21"/>
          <w:szCs w:val="21"/>
        </w:rPr>
        <w:t>成交原则</w:t>
      </w:r>
    </w:p>
    <w:p w14:paraId="4BF6D8C4">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在满足采购需求、质量和服务要求的前提下，按投标报价</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不含税价）</w:t>
      </w:r>
      <w:r>
        <w:rPr>
          <w:rFonts w:hint="eastAsia" w:ascii="宋体" w:hAnsi="宋体" w:eastAsia="宋体" w:cs="宋体"/>
          <w:sz w:val="21"/>
          <w:szCs w:val="21"/>
        </w:rPr>
        <w:t>最低的原则确定中标供应商。本项目为总价包干报价，报价包含人工、耗材、药剂、检测、充装、配件更换、调试、资料、税费、运输、售后等全部费用，采购人无额外增量费用。</w:t>
      </w:r>
    </w:p>
    <w:p w14:paraId="68B3B08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十、投标供应商提供的材料：</w:t>
      </w:r>
    </w:p>
    <w:p w14:paraId="71B61E4A">
      <w:pPr>
        <w:keepNext w:val="0"/>
        <w:keepLines w:val="0"/>
        <w:pageBreakBefore w:val="0"/>
        <w:widowControl w:val="0"/>
        <w:kinsoku/>
        <w:wordWrap/>
        <w:overflowPunct/>
        <w:topLinePunct w:val="0"/>
        <w:autoSpaceDE/>
        <w:autoSpaceDN/>
        <w:bidi w:val="0"/>
        <w:adjustRightInd w:val="0"/>
        <w:snapToGrid/>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法定代表人参加投标的，必须提供法定代表人身份证明及法定代表人本人身份证复印件；非法定代表人参加投标的，必须提供法定代表人签名或盖章的授权委托书及法定代表人和被授权人两个人的身份证复印件（格式参见附件）；</w:t>
      </w:r>
    </w:p>
    <w:p w14:paraId="5FDEFE17">
      <w:pPr>
        <w:keepNext w:val="0"/>
        <w:keepLines w:val="0"/>
        <w:pageBreakBefore w:val="0"/>
        <w:widowControl w:val="0"/>
        <w:kinsoku/>
        <w:wordWrap/>
        <w:overflowPunct/>
        <w:topLinePunct w:val="0"/>
        <w:autoSpaceDE/>
        <w:autoSpaceDN/>
        <w:bidi w:val="0"/>
        <w:adjustRightInd w:val="0"/>
        <w:snapToGrid/>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供应商</w:t>
      </w:r>
      <w:r>
        <w:rPr>
          <w:rFonts w:hint="eastAsia" w:ascii="宋体" w:hAnsi="宋体" w:eastAsia="宋体" w:cs="宋体"/>
          <w:color w:val="auto"/>
          <w:sz w:val="21"/>
          <w:szCs w:val="21"/>
          <w:highlight w:val="none"/>
          <w:lang w:val="en-US" w:eastAsia="zh-CN"/>
        </w:rPr>
        <w:t>提供有效的</w:t>
      </w:r>
      <w:r>
        <w:rPr>
          <w:rFonts w:hint="eastAsia" w:ascii="宋体" w:hAnsi="宋体" w:eastAsia="宋体" w:cs="宋体"/>
          <w:color w:val="auto"/>
          <w:sz w:val="21"/>
          <w:szCs w:val="21"/>
          <w:highlight w:val="none"/>
        </w:rPr>
        <w:t>企业营业执照的复印件（需加盖公章）；</w:t>
      </w:r>
    </w:p>
    <w:p w14:paraId="1F78C191">
      <w:pPr>
        <w:numPr>
          <w:ilvl w:val="0"/>
          <w:numId w:val="0"/>
        </w:numPr>
        <w:snapToGrid w:val="0"/>
        <w:spacing w:line="440" w:lineRule="exact"/>
        <w:ind w:firstLine="420" w:firstLineChars="200"/>
        <w:contextualSpacing/>
        <w:rPr>
          <w:rFonts w:hint="eastAsia" w:ascii="宋体" w:hAnsi="宋体" w:eastAsia="宋体" w:cs="宋体"/>
          <w:kern w:val="0"/>
          <w:sz w:val="21"/>
          <w:szCs w:val="21"/>
          <w:lang w:val="zh-CN"/>
        </w:rPr>
      </w:pPr>
      <w:r>
        <w:rPr>
          <w:rFonts w:hint="eastAsia" w:ascii="宋体" w:hAnsi="宋体" w:eastAsia="宋体" w:cs="宋体"/>
          <w:sz w:val="21"/>
          <w:szCs w:val="21"/>
          <w:lang w:val="en-US" w:eastAsia="zh-CN"/>
        </w:rPr>
        <w:t>3.</w:t>
      </w:r>
      <w:r>
        <w:rPr>
          <w:rFonts w:hint="eastAsia" w:ascii="宋体" w:hAnsi="宋体" w:eastAsia="宋体" w:cs="宋体"/>
          <w:sz w:val="21"/>
          <w:szCs w:val="21"/>
        </w:rPr>
        <w:t>未被“信用中国”网站（www.creditchina.gov.cn）、“中国政府采购网”（www.ccgp.gov.cn）列入失信被执行人、重大税收违法案件当事人名单、政府采购严重违法失信行为记录名单</w:t>
      </w:r>
      <w:r>
        <w:rPr>
          <w:rFonts w:hint="eastAsia" w:ascii="宋体" w:hAnsi="宋体" w:eastAsia="宋体" w:cs="宋体"/>
          <w:kern w:val="0"/>
          <w:sz w:val="21"/>
          <w:szCs w:val="21"/>
          <w:lang w:val="zh-CN"/>
        </w:rPr>
        <w:t>（截图留存并归档）；</w:t>
      </w:r>
    </w:p>
    <w:p w14:paraId="4197A1BE">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b w:val="0"/>
          <w:bCs w:val="0"/>
          <w:sz w:val="21"/>
          <w:szCs w:val="21"/>
          <w:lang w:val="en-US" w:eastAsia="zh-CN"/>
        </w:rPr>
        <w:t>4.具备</w:t>
      </w:r>
      <w:r>
        <w:rPr>
          <w:rFonts w:hint="eastAsia" w:ascii="宋体" w:hAnsi="宋体" w:eastAsia="宋体" w:cs="宋体"/>
          <w:b w:val="0"/>
          <w:bCs w:val="0"/>
          <w:sz w:val="21"/>
          <w:szCs w:val="21"/>
        </w:rPr>
        <w:t>特种设备检验检测机构核准证</w:t>
      </w:r>
      <w:r>
        <w:rPr>
          <w:rFonts w:hint="eastAsia" w:ascii="宋体" w:hAnsi="宋体" w:eastAsia="宋体" w:cs="宋体"/>
          <w:b w:val="0"/>
          <w:bCs w:val="0"/>
          <w:sz w:val="21"/>
          <w:szCs w:val="21"/>
          <w:lang w:eastAsia="zh-CN"/>
        </w:rPr>
        <w:t>：</w:t>
      </w:r>
      <w:r>
        <w:rPr>
          <w:rFonts w:hint="eastAsia" w:ascii="宋体" w:hAnsi="宋体" w:eastAsia="宋体" w:cs="宋体"/>
          <w:sz w:val="21"/>
          <w:szCs w:val="21"/>
          <w:lang w:val="en-US" w:eastAsia="zh-CN"/>
        </w:rPr>
        <w:t>供应商须持有省级及以上市场监督管理部门颁发的《特种设备检验检测机构核准证》，核准项目代码包含RD6。提供证书复印件加盖公章。</w:t>
      </w:r>
    </w:p>
    <w:p w14:paraId="16628ABF">
      <w:pPr>
        <w:keepNext w:val="0"/>
        <w:keepLines w:val="0"/>
        <w:pageBreakBefore w:val="0"/>
        <w:kinsoku/>
        <w:wordWrap/>
        <w:overflowPunct/>
        <w:topLinePunct w:val="0"/>
        <w:autoSpaceDE/>
        <w:autoSpaceDN/>
        <w:bidi w:val="0"/>
        <w:snapToGrid/>
        <w:spacing w:line="44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b w:val="0"/>
          <w:bCs w:val="0"/>
          <w:sz w:val="21"/>
          <w:szCs w:val="21"/>
          <w:lang w:val="en-US" w:eastAsia="zh-CN"/>
        </w:rPr>
        <w:t>5.具备气瓶充装许可证：</w:t>
      </w:r>
      <w:r>
        <w:rPr>
          <w:rFonts w:hint="eastAsia" w:ascii="宋体" w:hAnsi="宋体" w:eastAsia="宋体" w:cs="宋体"/>
          <w:sz w:val="21"/>
          <w:szCs w:val="21"/>
          <w:lang w:val="en-US" w:eastAsia="zh-CN"/>
        </w:rPr>
        <w:t>供应商须持有省级及以上市场监督管理部门颁发的《气瓶充装许可证》，具备合法充装、补压、药剂处置能力。提供证书复印件加盖公章。</w:t>
      </w:r>
    </w:p>
    <w:p w14:paraId="4B19C3A0">
      <w:pPr>
        <w:keepNext w:val="0"/>
        <w:keepLines w:val="0"/>
        <w:pageBreakBefore w:val="0"/>
        <w:kinsoku/>
        <w:wordWrap/>
        <w:overflowPunct/>
        <w:topLinePunct w:val="0"/>
        <w:autoSpaceDE/>
        <w:autoSpaceDN/>
        <w:bidi w:val="0"/>
        <w:snapToGrid/>
        <w:spacing w:line="440" w:lineRule="exact"/>
        <w:ind w:firstLine="420" w:firstLineChars="200"/>
        <w:textAlignment w:val="auto"/>
        <w:rPr>
          <w:rFonts w:hint="default" w:ascii="宋体" w:hAnsi="宋体" w:eastAsia="宋体" w:cs="宋体"/>
          <w:sz w:val="21"/>
          <w:szCs w:val="21"/>
          <w:lang w:val="en-US" w:eastAsia="zh-CN"/>
        </w:rPr>
      </w:pPr>
      <w:r>
        <w:rPr>
          <w:rFonts w:hint="eastAsia" w:ascii="宋体" w:hAnsi="宋体" w:eastAsia="宋体" w:cs="宋体"/>
          <w:b w:val="0"/>
          <w:bCs w:val="0"/>
          <w:sz w:val="21"/>
          <w:szCs w:val="21"/>
          <w:lang w:val="en-US" w:eastAsia="zh-CN"/>
        </w:rPr>
        <w:t>6.业绩要求：</w:t>
      </w:r>
      <w:r>
        <w:rPr>
          <w:rFonts w:hint="eastAsia" w:ascii="宋体" w:hAnsi="宋体" w:eastAsia="宋体" w:cs="宋体"/>
          <w:sz w:val="21"/>
          <w:szCs w:val="21"/>
          <w:lang w:val="en-US" w:eastAsia="zh-CN"/>
        </w:rPr>
        <w:t>供应商提供近3年内七氟丙烷气瓶检测、充装、系统维保同类服务业绩，提供合同关键页、销售发票等有效材料。</w:t>
      </w:r>
    </w:p>
    <w:p w14:paraId="3E741E0B">
      <w:pPr>
        <w:keepNext w:val="0"/>
        <w:keepLines w:val="0"/>
        <w:pageBreakBefore w:val="0"/>
        <w:widowControl w:val="0"/>
        <w:kinsoku/>
        <w:wordWrap/>
        <w:overflowPunct/>
        <w:topLinePunct w:val="0"/>
        <w:autoSpaceDE/>
        <w:autoSpaceDN/>
        <w:bidi w:val="0"/>
        <w:adjustRightInd w:val="0"/>
        <w:snapToGrid/>
        <w:spacing w:line="44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7.供应商声明函（格式参见附件）；</w:t>
      </w:r>
    </w:p>
    <w:p w14:paraId="2DB5BA6F">
      <w:pPr>
        <w:keepNext w:val="0"/>
        <w:keepLines w:val="0"/>
        <w:pageBreakBefore w:val="0"/>
        <w:widowControl w:val="0"/>
        <w:kinsoku/>
        <w:wordWrap/>
        <w:overflowPunct/>
        <w:topLinePunct w:val="0"/>
        <w:autoSpaceDE/>
        <w:autoSpaceDN/>
        <w:bidi w:val="0"/>
        <w:adjustRightInd w:val="0"/>
        <w:snapToGrid/>
        <w:spacing w:line="44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8.正负偏离表（格式参见附件）；</w:t>
      </w:r>
    </w:p>
    <w:p w14:paraId="30CF6A05">
      <w:pPr>
        <w:keepNext w:val="0"/>
        <w:keepLines w:val="0"/>
        <w:pageBreakBefore w:val="0"/>
        <w:widowControl w:val="0"/>
        <w:kinsoku/>
        <w:wordWrap/>
        <w:overflowPunct/>
        <w:topLinePunct w:val="0"/>
        <w:autoSpaceDE/>
        <w:autoSpaceDN/>
        <w:bidi w:val="0"/>
        <w:adjustRightInd w:val="0"/>
        <w:snapToGrid/>
        <w:spacing w:line="440" w:lineRule="exact"/>
        <w:ind w:firstLine="420" w:firstLineChars="2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9.报价单（格式参见附件）；</w:t>
      </w:r>
    </w:p>
    <w:p w14:paraId="29D7154E">
      <w:pPr>
        <w:keepNext w:val="0"/>
        <w:keepLines w:val="0"/>
        <w:pageBreakBefore w:val="0"/>
        <w:widowControl w:val="0"/>
        <w:kinsoku/>
        <w:wordWrap/>
        <w:overflowPunct/>
        <w:topLinePunct w:val="0"/>
        <w:autoSpaceDE/>
        <w:autoSpaceDN/>
        <w:bidi w:val="0"/>
        <w:snapToGrid/>
        <w:spacing w:line="440" w:lineRule="exact"/>
        <w:ind w:firstLine="442" w:firstLineChars="200"/>
        <w:textAlignment w:val="auto"/>
        <w:rPr>
          <w:rFonts w:hint="eastAsia" w:ascii="宋体" w:hAnsi="宋体" w:eastAsia="宋体" w:cs="宋体"/>
          <w:sz w:val="21"/>
          <w:szCs w:val="21"/>
        </w:rPr>
      </w:pPr>
      <w:r>
        <w:rPr>
          <w:rFonts w:hint="eastAsia" w:ascii="宋体" w:hAnsi="宋体" w:cs="宋体"/>
          <w:b/>
          <w:color w:val="auto"/>
          <w:kern w:val="0"/>
          <w:sz w:val="22"/>
          <w:szCs w:val="22"/>
          <w:highlight w:val="none"/>
        </w:rPr>
        <w:t>以上材料均加盖供应商单位公章。</w:t>
      </w:r>
    </w:p>
    <w:p w14:paraId="16B20B94">
      <w:pPr>
        <w:keepNext w:val="0"/>
        <w:keepLines w:val="0"/>
        <w:pageBreakBefore w:val="0"/>
        <w:shd w:val="clear"/>
        <w:kinsoku/>
        <w:wordWrap/>
        <w:overflowPunct/>
        <w:topLinePunct w:val="0"/>
        <w:autoSpaceDE/>
        <w:autoSpaceDN/>
        <w:bidi w:val="0"/>
        <w:snapToGrid/>
        <w:spacing w:line="440" w:lineRule="exact"/>
        <w:textAlignment w:val="auto"/>
        <w:rPr>
          <w:rFonts w:hint="eastAsia" w:ascii="宋体" w:hAnsi="宋体" w:eastAsia="宋体" w:cs="宋体"/>
          <w:b/>
          <w:bCs/>
          <w:sz w:val="21"/>
          <w:szCs w:val="21"/>
        </w:rPr>
      </w:pPr>
      <w:r>
        <w:rPr>
          <w:rStyle w:val="16"/>
          <w:rFonts w:hint="eastAsia" w:ascii="宋体" w:hAnsi="宋体" w:eastAsia="宋体" w:cs="宋体"/>
          <w:b/>
          <w:bCs/>
          <w:color w:val="333333"/>
          <w:sz w:val="21"/>
          <w:szCs w:val="21"/>
          <w:lang w:val="en-US" w:eastAsia="zh-CN"/>
        </w:rPr>
        <w:t>十一、</w:t>
      </w:r>
      <w:r>
        <w:rPr>
          <w:rStyle w:val="16"/>
          <w:rFonts w:hint="eastAsia" w:ascii="宋体" w:hAnsi="宋体" w:eastAsia="宋体" w:cs="宋体"/>
          <w:b/>
          <w:bCs/>
          <w:color w:val="333333"/>
          <w:sz w:val="21"/>
          <w:szCs w:val="21"/>
        </w:rPr>
        <w:t>响应文件提交的截止时间、开启时间及地点：</w:t>
      </w:r>
    </w:p>
    <w:p w14:paraId="62C9C798">
      <w:pPr>
        <w:pStyle w:val="11"/>
        <w:keepNext w:val="0"/>
        <w:keepLines w:val="0"/>
        <w:pageBreakBefore w:val="0"/>
        <w:numPr>
          <w:ilvl w:val="0"/>
          <w:numId w:val="1"/>
        </w:numPr>
        <w:kinsoku/>
        <w:wordWrap/>
        <w:overflowPunct/>
        <w:topLinePunct w:val="0"/>
        <w:autoSpaceDE/>
        <w:autoSpaceDN/>
        <w:bidi w:val="0"/>
        <w:snapToGrid/>
        <w:spacing w:line="440" w:lineRule="exact"/>
        <w:textAlignment w:val="auto"/>
        <w:rPr>
          <w:rFonts w:hint="eastAsia" w:ascii="宋体" w:hAnsi="宋体" w:eastAsia="宋体" w:cs="宋体"/>
          <w:b w:val="0"/>
          <w:bCs w:val="0"/>
          <w:color w:val="333333"/>
          <w:sz w:val="21"/>
          <w:szCs w:val="21"/>
        </w:rPr>
      </w:pPr>
      <w:r>
        <w:rPr>
          <w:rFonts w:hint="eastAsia" w:ascii="宋体" w:hAnsi="宋体" w:eastAsia="宋体" w:cs="宋体"/>
          <w:b w:val="0"/>
          <w:bCs w:val="0"/>
          <w:color w:val="333333"/>
          <w:sz w:val="21"/>
          <w:szCs w:val="21"/>
        </w:rPr>
        <w:t>截止时间及提交地点：202</w:t>
      </w:r>
      <w:r>
        <w:rPr>
          <w:rFonts w:hint="eastAsia" w:ascii="宋体" w:hAnsi="宋体" w:eastAsia="宋体" w:cs="宋体"/>
          <w:b w:val="0"/>
          <w:bCs w:val="0"/>
          <w:color w:val="333333"/>
          <w:sz w:val="21"/>
          <w:szCs w:val="21"/>
          <w:lang w:val="en-US" w:eastAsia="zh-CN"/>
        </w:rPr>
        <w:t>6</w:t>
      </w:r>
      <w:r>
        <w:rPr>
          <w:rFonts w:hint="eastAsia" w:ascii="宋体" w:hAnsi="宋体" w:eastAsia="宋体" w:cs="宋体"/>
          <w:b w:val="0"/>
          <w:bCs w:val="0"/>
          <w:color w:val="333333"/>
          <w:sz w:val="21"/>
          <w:szCs w:val="21"/>
        </w:rPr>
        <w:t>年</w:t>
      </w:r>
      <w:r>
        <w:rPr>
          <w:rFonts w:hint="eastAsia" w:ascii="宋体" w:hAnsi="宋体" w:eastAsia="宋体" w:cs="宋体"/>
          <w:b w:val="0"/>
          <w:bCs w:val="0"/>
          <w:color w:val="333333"/>
          <w:sz w:val="21"/>
          <w:szCs w:val="21"/>
          <w:lang w:val="en-US" w:eastAsia="zh-CN"/>
        </w:rPr>
        <w:t>9</w:t>
      </w:r>
      <w:r>
        <w:rPr>
          <w:rFonts w:hint="eastAsia" w:ascii="宋体" w:hAnsi="宋体" w:eastAsia="宋体" w:cs="宋体"/>
          <w:b w:val="0"/>
          <w:bCs w:val="0"/>
          <w:color w:val="333333"/>
          <w:sz w:val="21"/>
          <w:szCs w:val="21"/>
        </w:rPr>
        <w:t>月</w:t>
      </w:r>
      <w:r>
        <w:rPr>
          <w:rFonts w:hint="eastAsia" w:ascii="宋体" w:hAnsi="宋体" w:eastAsia="宋体" w:cs="宋体"/>
          <w:b w:val="0"/>
          <w:bCs w:val="0"/>
          <w:color w:val="333333"/>
          <w:sz w:val="21"/>
          <w:szCs w:val="21"/>
          <w:lang w:val="en-US" w:eastAsia="zh-CN"/>
        </w:rPr>
        <w:t>23</w:t>
      </w:r>
      <w:r>
        <w:rPr>
          <w:rFonts w:hint="eastAsia" w:ascii="宋体" w:hAnsi="宋体" w:eastAsia="宋体" w:cs="宋体"/>
          <w:b w:val="0"/>
          <w:bCs w:val="0"/>
          <w:color w:val="333333"/>
          <w:sz w:val="21"/>
          <w:szCs w:val="21"/>
        </w:rPr>
        <w:t>日下午</w:t>
      </w:r>
      <w:r>
        <w:rPr>
          <w:rFonts w:hint="eastAsia" w:ascii="宋体" w:hAnsi="宋体" w:eastAsia="宋体" w:cs="宋体"/>
          <w:b w:val="0"/>
          <w:bCs w:val="0"/>
          <w:color w:val="333333"/>
          <w:sz w:val="21"/>
          <w:szCs w:val="21"/>
          <w:lang w:val="en-US" w:eastAsia="zh-CN"/>
        </w:rPr>
        <w:t>14</w:t>
      </w:r>
      <w:r>
        <w:rPr>
          <w:rFonts w:hint="eastAsia" w:ascii="宋体" w:hAnsi="宋体" w:eastAsia="宋体" w:cs="宋体"/>
          <w:b w:val="0"/>
          <w:bCs w:val="0"/>
          <w:color w:val="333333"/>
          <w:sz w:val="21"/>
          <w:szCs w:val="21"/>
        </w:rPr>
        <w:t>：</w:t>
      </w:r>
      <w:r>
        <w:rPr>
          <w:rFonts w:hint="eastAsia" w:ascii="宋体" w:hAnsi="宋体" w:eastAsia="宋体" w:cs="宋体"/>
          <w:b w:val="0"/>
          <w:bCs w:val="0"/>
          <w:color w:val="333333"/>
          <w:sz w:val="21"/>
          <w:szCs w:val="21"/>
          <w:lang w:val="en-US" w:eastAsia="zh-CN"/>
        </w:rPr>
        <w:t>3</w:t>
      </w:r>
      <w:r>
        <w:rPr>
          <w:rFonts w:hint="eastAsia" w:ascii="宋体" w:hAnsi="宋体" w:eastAsia="宋体" w:cs="宋体"/>
          <w:b w:val="0"/>
          <w:bCs w:val="0"/>
          <w:color w:val="333333"/>
          <w:sz w:val="21"/>
          <w:szCs w:val="21"/>
        </w:rPr>
        <w:t>0</w:t>
      </w:r>
      <w:r>
        <w:rPr>
          <w:rFonts w:hint="eastAsia" w:ascii="宋体" w:hAnsi="宋体" w:eastAsia="宋体" w:cs="宋体"/>
          <w:b w:val="0"/>
          <w:bCs w:val="0"/>
          <w:color w:val="333333"/>
          <w:sz w:val="21"/>
          <w:szCs w:val="21"/>
          <w:lang w:val="en-US" w:eastAsia="zh-CN"/>
        </w:rPr>
        <w:t>分</w:t>
      </w:r>
      <w:r>
        <w:rPr>
          <w:rFonts w:hint="eastAsia" w:ascii="宋体" w:hAnsi="宋体" w:eastAsia="宋体" w:cs="宋体"/>
          <w:b w:val="0"/>
          <w:bCs w:val="0"/>
          <w:color w:val="333333"/>
          <w:sz w:val="21"/>
          <w:szCs w:val="21"/>
        </w:rPr>
        <w:t>前将响应文件密封一式</w:t>
      </w:r>
      <w:r>
        <w:rPr>
          <w:rFonts w:hint="eastAsia" w:ascii="宋体" w:hAnsi="宋体" w:eastAsia="宋体" w:cs="宋体"/>
          <w:b w:val="0"/>
          <w:bCs w:val="0"/>
          <w:color w:val="333333"/>
          <w:sz w:val="21"/>
          <w:szCs w:val="21"/>
          <w:lang w:val="en-US" w:eastAsia="zh-CN"/>
        </w:rPr>
        <w:t>三</w:t>
      </w:r>
      <w:r>
        <w:rPr>
          <w:rFonts w:hint="eastAsia" w:ascii="宋体" w:hAnsi="宋体" w:eastAsia="宋体" w:cs="宋体"/>
          <w:b w:val="0"/>
          <w:bCs w:val="0"/>
          <w:color w:val="333333"/>
          <w:sz w:val="21"/>
          <w:szCs w:val="21"/>
        </w:rPr>
        <w:t>份（正本一份，副本</w:t>
      </w:r>
      <w:r>
        <w:rPr>
          <w:rFonts w:hint="eastAsia" w:ascii="宋体" w:hAnsi="宋体" w:eastAsia="宋体" w:cs="宋体"/>
          <w:b w:val="0"/>
          <w:bCs w:val="0"/>
          <w:color w:val="333333"/>
          <w:sz w:val="21"/>
          <w:szCs w:val="21"/>
          <w:lang w:val="en-US" w:eastAsia="zh-CN"/>
        </w:rPr>
        <w:t>两</w:t>
      </w:r>
      <w:r>
        <w:rPr>
          <w:rFonts w:hint="eastAsia" w:ascii="宋体" w:hAnsi="宋体" w:eastAsia="宋体" w:cs="宋体"/>
          <w:b w:val="0"/>
          <w:bCs w:val="0"/>
          <w:color w:val="333333"/>
          <w:sz w:val="21"/>
          <w:szCs w:val="21"/>
        </w:rPr>
        <w:t>份）送达到南通市崇川区世纪大道8号 南通报业传媒中心大厦2406室  联系人：李旋 电话：0513-68218829。在截止时间后送达的响应文件为无效文件。</w:t>
      </w:r>
    </w:p>
    <w:p w14:paraId="37B6D9F8">
      <w:pPr>
        <w:pStyle w:val="11"/>
        <w:keepNext w:val="0"/>
        <w:keepLines w:val="0"/>
        <w:pageBreakBefore w:val="0"/>
        <w:numPr>
          <w:ilvl w:val="0"/>
          <w:numId w:val="1"/>
        </w:numPr>
        <w:kinsoku/>
        <w:wordWrap/>
        <w:overflowPunct/>
        <w:topLinePunct w:val="0"/>
        <w:autoSpaceDE/>
        <w:autoSpaceDN/>
        <w:bidi w:val="0"/>
        <w:snapToGrid/>
        <w:spacing w:line="440" w:lineRule="exact"/>
        <w:textAlignment w:val="auto"/>
        <w:rPr>
          <w:rFonts w:hint="eastAsia" w:ascii="宋体" w:hAnsi="宋体" w:eastAsia="宋体" w:cs="宋体"/>
          <w:b w:val="0"/>
          <w:bCs w:val="0"/>
          <w:color w:val="333333"/>
          <w:sz w:val="21"/>
          <w:szCs w:val="21"/>
        </w:rPr>
      </w:pPr>
      <w:r>
        <w:rPr>
          <w:rFonts w:hint="eastAsia" w:ascii="宋体" w:hAnsi="宋体" w:eastAsia="宋体" w:cs="宋体"/>
          <w:b w:val="0"/>
          <w:bCs w:val="0"/>
          <w:color w:val="333333"/>
          <w:sz w:val="21"/>
          <w:szCs w:val="21"/>
        </w:rPr>
        <w:t>开启时间及地点：2026年9月</w:t>
      </w:r>
      <w:r>
        <w:rPr>
          <w:rFonts w:hint="eastAsia" w:ascii="宋体" w:hAnsi="宋体" w:eastAsia="宋体" w:cs="宋体"/>
          <w:b w:val="0"/>
          <w:bCs w:val="0"/>
          <w:color w:val="333333"/>
          <w:sz w:val="21"/>
          <w:szCs w:val="21"/>
          <w:lang w:val="en-US" w:eastAsia="zh-CN"/>
        </w:rPr>
        <w:t>23</w:t>
      </w:r>
      <w:r>
        <w:rPr>
          <w:rFonts w:hint="eastAsia" w:ascii="宋体" w:hAnsi="宋体" w:eastAsia="宋体" w:cs="宋体"/>
          <w:b w:val="0"/>
          <w:bCs w:val="0"/>
          <w:color w:val="333333"/>
          <w:sz w:val="21"/>
          <w:szCs w:val="21"/>
        </w:rPr>
        <w:t xml:space="preserve">日下午14：30分  </w:t>
      </w:r>
    </w:p>
    <w:p w14:paraId="0AAF7336">
      <w:pPr>
        <w:pStyle w:val="11"/>
        <w:keepNext w:val="0"/>
        <w:keepLines w:val="0"/>
        <w:pageBreakBefore w:val="0"/>
        <w:numPr>
          <w:ilvl w:val="0"/>
          <w:numId w:val="1"/>
        </w:numPr>
        <w:kinsoku/>
        <w:wordWrap/>
        <w:overflowPunct/>
        <w:topLinePunct w:val="0"/>
        <w:autoSpaceDE/>
        <w:autoSpaceDN/>
        <w:bidi w:val="0"/>
        <w:snapToGrid/>
        <w:spacing w:line="440" w:lineRule="exact"/>
        <w:textAlignment w:val="auto"/>
        <w:rPr>
          <w:rFonts w:hint="eastAsia" w:ascii="宋体" w:hAnsi="宋体" w:eastAsia="宋体" w:cs="宋体"/>
          <w:b w:val="0"/>
          <w:bCs w:val="0"/>
          <w:color w:val="333333"/>
          <w:sz w:val="21"/>
          <w:szCs w:val="21"/>
        </w:rPr>
      </w:pPr>
      <w:r>
        <w:rPr>
          <w:rFonts w:hint="eastAsia" w:ascii="宋体" w:hAnsi="宋体" w:eastAsia="宋体" w:cs="宋体"/>
          <w:b w:val="0"/>
          <w:bCs w:val="0"/>
          <w:color w:val="333333"/>
          <w:sz w:val="21"/>
          <w:szCs w:val="21"/>
        </w:rPr>
        <w:t>地 点：南通报业传媒中心大厦2406室。上述时间和地点如有变动，另行通知。</w:t>
      </w:r>
    </w:p>
    <w:p w14:paraId="69832CE7">
      <w:pPr>
        <w:keepNext w:val="0"/>
        <w:keepLines w:val="0"/>
        <w:pageBreakBefore w:val="0"/>
        <w:widowControl/>
        <w:shd w:val="clear"/>
        <w:kinsoku/>
        <w:wordWrap/>
        <w:overflowPunct/>
        <w:topLinePunct w:val="0"/>
        <w:autoSpaceDE/>
        <w:autoSpaceDN/>
        <w:bidi w:val="0"/>
        <w:adjustRightInd w:val="0"/>
        <w:snapToGrid/>
        <w:spacing w:line="440" w:lineRule="exact"/>
        <w:jc w:val="left"/>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lang w:val="en-US" w:eastAsia="zh-CN"/>
        </w:rPr>
        <w:t>十二</w:t>
      </w:r>
      <w:r>
        <w:rPr>
          <w:rFonts w:hint="eastAsia" w:ascii="宋体" w:hAnsi="宋体" w:eastAsia="宋体" w:cs="宋体"/>
          <w:b/>
          <w:bCs/>
          <w:kern w:val="0"/>
          <w:sz w:val="21"/>
          <w:szCs w:val="21"/>
          <w:lang w:val="zh-CN"/>
        </w:rPr>
        <w:t>、联系方式</w:t>
      </w:r>
    </w:p>
    <w:p w14:paraId="392BF53F">
      <w:pPr>
        <w:keepNext w:val="0"/>
        <w:keepLines w:val="0"/>
        <w:pageBreakBefore w:val="0"/>
        <w:widowControl/>
        <w:shd w:val="clear"/>
        <w:kinsoku/>
        <w:wordWrap/>
        <w:overflowPunct/>
        <w:topLinePunct w:val="0"/>
        <w:autoSpaceDE/>
        <w:autoSpaceDN/>
        <w:bidi w:val="0"/>
        <w:adjustRightInd w:val="0"/>
        <w:snapToGrid/>
        <w:spacing w:line="440" w:lineRule="exact"/>
        <w:ind w:firstLine="360"/>
        <w:jc w:val="left"/>
        <w:textAlignment w:val="auto"/>
        <w:rPr>
          <w:rFonts w:hint="eastAsia" w:ascii="宋体" w:hAnsi="宋体" w:eastAsia="宋体" w:cs="宋体"/>
          <w:kern w:val="0"/>
          <w:sz w:val="21"/>
          <w:szCs w:val="21"/>
          <w:lang w:val="zh-CN"/>
        </w:rPr>
      </w:pPr>
      <w:r>
        <w:rPr>
          <w:rFonts w:hint="eastAsia" w:ascii="宋体" w:hAnsi="宋体" w:eastAsia="宋体" w:cs="宋体"/>
          <w:kern w:val="0"/>
          <w:sz w:val="21"/>
          <w:szCs w:val="21"/>
          <w:lang w:val="zh-CN"/>
        </w:rPr>
        <w:t xml:space="preserve"> 采购人：南通日报社（南通报业传媒集团）</w:t>
      </w:r>
    </w:p>
    <w:p w14:paraId="6DAC133E">
      <w:pPr>
        <w:keepNext w:val="0"/>
        <w:keepLines w:val="0"/>
        <w:pageBreakBefore w:val="0"/>
        <w:widowControl/>
        <w:shd w:val="clear"/>
        <w:kinsoku/>
        <w:wordWrap/>
        <w:overflowPunct/>
        <w:topLinePunct w:val="0"/>
        <w:autoSpaceDE/>
        <w:autoSpaceDN/>
        <w:bidi w:val="0"/>
        <w:adjustRightInd w:val="0"/>
        <w:snapToGrid/>
        <w:spacing w:line="440" w:lineRule="exact"/>
        <w:ind w:left="462" w:leftChars="170" w:hanging="105" w:hangingChars="50"/>
        <w:jc w:val="left"/>
        <w:textAlignment w:val="auto"/>
        <w:rPr>
          <w:rFonts w:hint="eastAsia" w:ascii="宋体" w:hAnsi="宋体" w:eastAsia="宋体" w:cs="宋体"/>
          <w:sz w:val="21"/>
          <w:szCs w:val="21"/>
          <w:lang w:val="zh-CN"/>
        </w:rPr>
      </w:pPr>
      <w:r>
        <w:rPr>
          <w:rFonts w:hint="eastAsia" w:ascii="宋体" w:hAnsi="宋体" w:eastAsia="宋体" w:cs="宋体"/>
          <w:kern w:val="0"/>
          <w:sz w:val="21"/>
          <w:szCs w:val="21"/>
          <w:lang w:val="zh-CN"/>
        </w:rPr>
        <w:t xml:space="preserve"> 地址：</w:t>
      </w:r>
      <w:r>
        <w:rPr>
          <w:rFonts w:hint="eastAsia" w:ascii="宋体" w:hAnsi="宋体" w:eastAsia="宋体" w:cs="宋体"/>
          <w:sz w:val="21"/>
          <w:szCs w:val="21"/>
          <w:lang w:val="zh-CN"/>
        </w:rPr>
        <w:t>南通市世纪大道8号南通报业传媒集团2406室</w:t>
      </w:r>
    </w:p>
    <w:p w14:paraId="432EFB8F">
      <w:pPr>
        <w:keepNext w:val="0"/>
        <w:keepLines w:val="0"/>
        <w:pageBreakBefore w:val="0"/>
        <w:widowControl/>
        <w:shd w:val="clear"/>
        <w:kinsoku/>
        <w:wordWrap/>
        <w:overflowPunct/>
        <w:topLinePunct w:val="0"/>
        <w:autoSpaceDE/>
        <w:autoSpaceDN/>
        <w:bidi w:val="0"/>
        <w:adjustRightInd w:val="0"/>
        <w:snapToGrid/>
        <w:spacing w:line="440" w:lineRule="exact"/>
        <w:ind w:left="462" w:leftChars="170" w:hanging="105" w:hangingChars="50"/>
        <w:jc w:val="left"/>
        <w:textAlignment w:val="auto"/>
        <w:rPr>
          <w:rFonts w:hint="eastAsia" w:ascii="宋体" w:hAnsi="宋体" w:eastAsia="宋体" w:cs="宋体"/>
          <w:b/>
          <w:kern w:val="0"/>
          <w:sz w:val="21"/>
          <w:szCs w:val="21"/>
          <w:lang w:val="zh-CN"/>
        </w:rPr>
      </w:pPr>
      <w:r>
        <w:rPr>
          <w:rFonts w:hint="eastAsia" w:ascii="宋体" w:hAnsi="宋体" w:eastAsia="宋体" w:cs="宋体"/>
          <w:kern w:val="0"/>
          <w:sz w:val="21"/>
          <w:szCs w:val="21"/>
          <w:lang w:val="zh-CN"/>
        </w:rPr>
        <w:t xml:space="preserve"> 邮编：226018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lang w:val="zh-CN"/>
        </w:rPr>
        <w:t xml:space="preserve"> 联系人：</w:t>
      </w:r>
      <w:r>
        <w:rPr>
          <w:rFonts w:hint="eastAsia" w:ascii="宋体" w:hAnsi="宋体" w:eastAsia="宋体" w:cs="宋体"/>
          <w:kern w:val="0"/>
          <w:sz w:val="21"/>
          <w:szCs w:val="21"/>
          <w:lang w:val="en-US" w:eastAsia="zh-CN"/>
        </w:rPr>
        <w:t xml:space="preserve">张先生 </w:t>
      </w:r>
      <w:r>
        <w:rPr>
          <w:rFonts w:hint="eastAsia" w:ascii="宋体" w:hAnsi="宋体" w:eastAsia="宋体" w:cs="宋体"/>
          <w:kern w:val="0"/>
          <w:sz w:val="21"/>
          <w:szCs w:val="21"/>
          <w:lang w:val="zh-CN"/>
        </w:rPr>
        <w:t xml:space="preserve"> 电话：0513-</w:t>
      </w:r>
      <w:r>
        <w:rPr>
          <w:rFonts w:hint="eastAsia" w:ascii="宋体" w:hAnsi="宋体" w:eastAsia="宋体" w:cs="宋体"/>
          <w:kern w:val="0"/>
          <w:sz w:val="21"/>
          <w:szCs w:val="21"/>
          <w:lang w:val="en-US" w:eastAsia="zh-CN"/>
        </w:rPr>
        <w:t>68218829</w:t>
      </w:r>
    </w:p>
    <w:p w14:paraId="336AFC01">
      <w:pPr>
        <w:keepNext w:val="0"/>
        <w:keepLines w:val="0"/>
        <w:pageBreakBefore w:val="0"/>
        <w:shd w:val="clear"/>
        <w:kinsoku/>
        <w:wordWrap/>
        <w:overflowPunct/>
        <w:topLinePunct w:val="0"/>
        <w:autoSpaceDE/>
        <w:autoSpaceDN/>
        <w:bidi w:val="0"/>
        <w:snapToGrid/>
        <w:spacing w:line="440" w:lineRule="exact"/>
        <w:ind w:firstLine="422" w:firstLineChars="200"/>
        <w:textAlignment w:val="auto"/>
        <w:rPr>
          <w:rFonts w:hint="eastAsia" w:ascii="宋体" w:hAnsi="宋体" w:eastAsia="宋体" w:cs="宋体"/>
          <w:b/>
          <w:bCs/>
          <w:sz w:val="21"/>
          <w:szCs w:val="21"/>
          <w:lang w:val="en-US" w:eastAsia="zh-CN"/>
        </w:rPr>
      </w:pPr>
    </w:p>
    <w:p w14:paraId="7EB0804E">
      <w:pPr>
        <w:keepNext w:val="0"/>
        <w:keepLines w:val="0"/>
        <w:pageBreakBefore w:val="0"/>
        <w:shd w:val="clear"/>
        <w:kinsoku/>
        <w:wordWrap/>
        <w:overflowPunct/>
        <w:topLinePunct w:val="0"/>
        <w:autoSpaceDE/>
        <w:autoSpaceDN/>
        <w:bidi w:val="0"/>
        <w:snapToGrid/>
        <w:spacing w:line="440" w:lineRule="exact"/>
        <w:ind w:firstLine="422" w:firstLineChars="200"/>
        <w:textAlignment w:val="auto"/>
        <w:rPr>
          <w:rFonts w:hint="eastAsia" w:ascii="宋体" w:hAnsi="宋体" w:eastAsia="宋体" w:cs="宋体"/>
          <w:b/>
          <w:bCs/>
          <w:sz w:val="21"/>
          <w:szCs w:val="21"/>
          <w:lang w:val="en-US" w:eastAsia="zh-CN"/>
        </w:rPr>
      </w:pPr>
    </w:p>
    <w:p w14:paraId="0697A164">
      <w:pPr>
        <w:keepNext w:val="0"/>
        <w:keepLines w:val="0"/>
        <w:pageBreakBefore w:val="0"/>
        <w:shd w:val="clear"/>
        <w:kinsoku/>
        <w:wordWrap/>
        <w:overflowPunct/>
        <w:topLinePunct w:val="0"/>
        <w:autoSpaceDE/>
        <w:autoSpaceDN/>
        <w:bidi w:val="0"/>
        <w:snapToGrid/>
        <w:spacing w:line="44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 xml:space="preserve">项目咨询：朱先生   13962900197 </w:t>
      </w:r>
    </w:p>
    <w:p w14:paraId="31AA9F42">
      <w:pPr>
        <w:keepNext w:val="0"/>
        <w:keepLines w:val="0"/>
        <w:pageBreakBefore w:val="0"/>
        <w:shd w:val="clear"/>
        <w:kinsoku/>
        <w:wordWrap/>
        <w:overflowPunct/>
        <w:topLinePunct w:val="0"/>
        <w:autoSpaceDE/>
        <w:autoSpaceDN/>
        <w:bidi w:val="0"/>
        <w:snapToGrid/>
        <w:spacing w:line="440" w:lineRule="exact"/>
        <w:textAlignment w:val="auto"/>
        <w:rPr>
          <w:rFonts w:hint="eastAsia" w:ascii="宋体" w:hAnsi="宋体" w:eastAsia="宋体" w:cs="宋体"/>
          <w:sz w:val="21"/>
          <w:szCs w:val="21"/>
          <w:lang w:val="en-US" w:eastAsia="zh-CN"/>
        </w:rPr>
      </w:pPr>
    </w:p>
    <w:p w14:paraId="1ED31543">
      <w:pPr>
        <w:keepNext w:val="0"/>
        <w:keepLines w:val="0"/>
        <w:pageBreakBefore w:val="0"/>
        <w:shd w:val="clear"/>
        <w:kinsoku/>
        <w:wordWrap/>
        <w:overflowPunct/>
        <w:topLinePunct w:val="0"/>
        <w:autoSpaceDE/>
        <w:autoSpaceDN/>
        <w:bidi w:val="0"/>
        <w:snapToGrid/>
        <w:spacing w:line="440" w:lineRule="exact"/>
        <w:ind w:firstLine="5880" w:firstLineChars="2800"/>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20</w:t>
      </w:r>
      <w:r>
        <w:rPr>
          <w:rFonts w:hint="eastAsia" w:ascii="宋体" w:hAnsi="宋体" w:eastAsia="宋体" w:cs="宋体"/>
          <w:sz w:val="21"/>
          <w:szCs w:val="21"/>
          <w:lang w:val="en-US" w:eastAsia="zh-CN"/>
        </w:rPr>
        <w:t>26</w:t>
      </w:r>
      <w:r>
        <w:rPr>
          <w:rFonts w:hint="eastAsia" w:ascii="宋体" w:hAnsi="宋体" w:eastAsia="宋体" w:cs="宋体"/>
          <w:sz w:val="21"/>
          <w:szCs w:val="21"/>
        </w:rPr>
        <w:t>年</w:t>
      </w:r>
      <w:r>
        <w:rPr>
          <w:rFonts w:hint="eastAsia" w:ascii="宋体" w:hAnsi="宋体" w:eastAsia="宋体" w:cs="宋体"/>
          <w:sz w:val="21"/>
          <w:szCs w:val="21"/>
          <w:lang w:val="en-US" w:eastAsia="zh-CN"/>
        </w:rPr>
        <w:t>9</w:t>
      </w:r>
      <w:r>
        <w:rPr>
          <w:rFonts w:hint="eastAsia" w:ascii="宋体" w:hAnsi="宋体" w:eastAsia="宋体" w:cs="宋体"/>
          <w:sz w:val="21"/>
          <w:szCs w:val="21"/>
        </w:rPr>
        <w:t>月</w:t>
      </w:r>
      <w:r>
        <w:rPr>
          <w:rFonts w:hint="eastAsia" w:ascii="宋体" w:hAnsi="宋体" w:eastAsia="宋体" w:cs="宋体"/>
          <w:sz w:val="21"/>
          <w:szCs w:val="21"/>
          <w:lang w:val="en-US" w:eastAsia="zh-CN"/>
        </w:rPr>
        <w:t xml:space="preserve">18 </w:t>
      </w:r>
      <w:r>
        <w:rPr>
          <w:rFonts w:hint="eastAsia" w:ascii="宋体" w:hAnsi="宋体" w:eastAsia="宋体" w:cs="宋体"/>
          <w:sz w:val="21"/>
          <w:szCs w:val="21"/>
        </w:rPr>
        <w:t xml:space="preserve">日 </w:t>
      </w:r>
    </w:p>
    <w:p w14:paraId="18234A2D">
      <w:pPr>
        <w:keepNext w:val="0"/>
        <w:keepLines w:val="0"/>
        <w:pageBreakBefore w:val="0"/>
        <w:kinsoku/>
        <w:wordWrap/>
        <w:overflowPunct/>
        <w:topLinePunct w:val="0"/>
        <w:autoSpaceDE/>
        <w:autoSpaceDN/>
        <w:bidi w:val="0"/>
        <w:snapToGrid/>
        <w:spacing w:line="400" w:lineRule="exact"/>
        <w:ind w:firstLine="210"/>
        <w:jc w:val="both"/>
        <w:textAlignment w:val="auto"/>
        <w:rPr>
          <w:rFonts w:hint="eastAsia" w:ascii="宋体" w:hAnsi="宋体" w:eastAsia="宋体" w:cs="宋体"/>
          <w:sz w:val="24"/>
          <w:szCs w:val="24"/>
          <w:lang w:val="en-US" w:eastAsia="zh-CN"/>
        </w:rPr>
      </w:pPr>
      <w:r>
        <w:rPr>
          <w:rFonts w:hint="eastAsia" w:ascii="宋体" w:hAnsi="宋体" w:eastAsia="宋体" w:cs="宋体"/>
          <w:b/>
          <w:bCs/>
          <w:sz w:val="21"/>
          <w:szCs w:val="21"/>
          <w:lang w:val="en-US" w:eastAsia="zh-CN"/>
        </w:rPr>
        <w:t xml:space="preserve"> </w:t>
      </w:r>
    </w:p>
    <w:p w14:paraId="6840E054">
      <w:pPr>
        <w:ind w:firstLine="210"/>
        <w:jc w:val="both"/>
        <w:rPr>
          <w:rFonts w:hint="eastAsia" w:ascii="宋体" w:hAnsi="宋体" w:eastAsia="宋体" w:cs="宋体"/>
          <w:b/>
          <w:bCs/>
          <w:sz w:val="24"/>
          <w:szCs w:val="24"/>
          <w:lang w:val="en-US" w:eastAsia="zh-CN"/>
        </w:rPr>
      </w:pPr>
    </w:p>
    <w:p w14:paraId="131C0B5F">
      <w:pPr>
        <w:ind w:firstLine="210"/>
        <w:jc w:val="both"/>
        <w:rPr>
          <w:rFonts w:hint="eastAsia" w:ascii="宋体" w:hAnsi="宋体" w:eastAsia="宋体" w:cs="宋体"/>
          <w:b/>
          <w:bCs/>
          <w:sz w:val="24"/>
          <w:szCs w:val="24"/>
          <w:lang w:val="en-US" w:eastAsia="zh-CN"/>
        </w:rPr>
      </w:pPr>
    </w:p>
    <w:p w14:paraId="4BE504B4">
      <w:pPr>
        <w:ind w:firstLine="210"/>
        <w:jc w:val="both"/>
        <w:rPr>
          <w:rFonts w:hint="eastAsia" w:ascii="宋体" w:hAnsi="宋体" w:eastAsia="宋体" w:cs="宋体"/>
          <w:b/>
          <w:bCs/>
          <w:sz w:val="24"/>
          <w:szCs w:val="24"/>
          <w:lang w:val="en-US" w:eastAsia="zh-CN"/>
        </w:rPr>
      </w:pPr>
    </w:p>
    <w:p w14:paraId="1C4AE76B">
      <w:pPr>
        <w:ind w:firstLine="210"/>
        <w:jc w:val="both"/>
        <w:rPr>
          <w:rFonts w:hint="eastAsia" w:ascii="宋体" w:hAnsi="宋体" w:eastAsia="宋体" w:cs="宋体"/>
          <w:b/>
          <w:bCs/>
          <w:sz w:val="24"/>
          <w:szCs w:val="24"/>
          <w:lang w:val="en-US" w:eastAsia="zh-CN"/>
        </w:rPr>
      </w:pPr>
    </w:p>
    <w:p w14:paraId="3DE75A32">
      <w:pPr>
        <w:ind w:firstLine="210"/>
        <w:jc w:val="both"/>
        <w:rPr>
          <w:rFonts w:hint="eastAsia" w:ascii="宋体" w:hAnsi="宋体" w:eastAsia="宋体" w:cs="宋体"/>
          <w:b/>
          <w:bCs/>
          <w:sz w:val="24"/>
          <w:szCs w:val="24"/>
          <w:lang w:val="en-US" w:eastAsia="zh-CN"/>
        </w:rPr>
      </w:pPr>
    </w:p>
    <w:p w14:paraId="2EF289FF">
      <w:pPr>
        <w:ind w:firstLine="210"/>
        <w:jc w:val="both"/>
        <w:rPr>
          <w:rFonts w:hint="eastAsia" w:ascii="宋体" w:hAnsi="宋体" w:eastAsia="宋体" w:cs="宋体"/>
          <w:b/>
          <w:bCs/>
          <w:sz w:val="24"/>
          <w:szCs w:val="24"/>
          <w:lang w:val="en-US" w:eastAsia="zh-CN"/>
        </w:rPr>
      </w:pPr>
    </w:p>
    <w:p w14:paraId="2FB29C73">
      <w:pPr>
        <w:ind w:firstLine="210"/>
        <w:jc w:val="both"/>
        <w:rPr>
          <w:rFonts w:hint="eastAsia" w:ascii="宋体" w:hAnsi="宋体" w:eastAsia="宋体" w:cs="宋体"/>
          <w:b/>
          <w:bCs/>
          <w:sz w:val="24"/>
          <w:szCs w:val="24"/>
          <w:lang w:val="en-US" w:eastAsia="zh-CN"/>
        </w:rPr>
      </w:pPr>
    </w:p>
    <w:p w14:paraId="1DF8E186">
      <w:pPr>
        <w:ind w:firstLine="210"/>
        <w:jc w:val="both"/>
        <w:rPr>
          <w:rFonts w:hint="eastAsia" w:ascii="宋体" w:hAnsi="宋体" w:eastAsia="宋体" w:cs="宋体"/>
          <w:b/>
          <w:bCs/>
          <w:sz w:val="24"/>
          <w:szCs w:val="24"/>
          <w:lang w:val="en-US" w:eastAsia="zh-CN"/>
        </w:rPr>
      </w:pPr>
    </w:p>
    <w:p w14:paraId="0AB90005">
      <w:pPr>
        <w:ind w:firstLine="210"/>
        <w:jc w:val="both"/>
        <w:rPr>
          <w:rFonts w:hint="eastAsia" w:ascii="宋体" w:hAnsi="宋体" w:eastAsia="宋体" w:cs="宋体"/>
          <w:b/>
          <w:bCs/>
          <w:sz w:val="24"/>
          <w:szCs w:val="24"/>
          <w:lang w:val="en-US" w:eastAsia="zh-CN"/>
        </w:rPr>
      </w:pPr>
    </w:p>
    <w:p w14:paraId="0986108A">
      <w:pPr>
        <w:ind w:firstLine="210"/>
        <w:jc w:val="both"/>
        <w:rPr>
          <w:rFonts w:hint="eastAsia" w:ascii="宋体" w:hAnsi="宋体" w:eastAsia="宋体" w:cs="宋体"/>
          <w:b/>
          <w:bCs/>
          <w:sz w:val="24"/>
          <w:szCs w:val="24"/>
          <w:lang w:val="en-US" w:eastAsia="zh-CN"/>
        </w:rPr>
      </w:pPr>
    </w:p>
    <w:p w14:paraId="2D4F3A34">
      <w:pPr>
        <w:ind w:firstLine="210"/>
        <w:jc w:val="both"/>
        <w:rPr>
          <w:rFonts w:hint="eastAsia" w:ascii="宋体" w:hAnsi="宋体" w:eastAsia="宋体" w:cs="宋体"/>
          <w:b/>
          <w:bCs/>
          <w:sz w:val="24"/>
          <w:szCs w:val="24"/>
          <w:lang w:val="en-US" w:eastAsia="zh-CN"/>
        </w:rPr>
      </w:pPr>
    </w:p>
    <w:p w14:paraId="234DCA7B">
      <w:pPr>
        <w:ind w:firstLine="210"/>
        <w:jc w:val="both"/>
        <w:rPr>
          <w:rFonts w:hint="eastAsia" w:ascii="宋体" w:hAnsi="宋体" w:eastAsia="宋体" w:cs="宋体"/>
          <w:b/>
          <w:bCs/>
          <w:sz w:val="24"/>
          <w:szCs w:val="24"/>
          <w:lang w:val="en-US" w:eastAsia="zh-CN"/>
        </w:rPr>
      </w:pPr>
    </w:p>
    <w:p w14:paraId="6C692C4B">
      <w:pPr>
        <w:jc w:val="both"/>
        <w:rPr>
          <w:rFonts w:hint="eastAsia" w:ascii="宋体" w:hAnsi="宋体" w:eastAsia="宋体" w:cs="宋体"/>
          <w:b/>
          <w:bCs/>
          <w:sz w:val="24"/>
          <w:szCs w:val="24"/>
          <w:lang w:val="en-US" w:eastAsia="zh-CN"/>
        </w:rPr>
      </w:pPr>
    </w:p>
    <w:p w14:paraId="6E516DFF">
      <w:pPr>
        <w:jc w:val="both"/>
        <w:rPr>
          <w:rFonts w:hint="default" w:ascii="宋体" w:hAnsi="宋体"/>
          <w:b/>
          <w:spacing w:val="20"/>
          <w:sz w:val="24"/>
          <w:szCs w:val="24"/>
          <w:lang w:val="en-US" w:eastAsia="zh-CN"/>
        </w:rPr>
      </w:pPr>
      <w:r>
        <w:rPr>
          <w:rFonts w:hint="eastAsia" w:ascii="宋体" w:hAnsi="宋体" w:eastAsia="宋体" w:cs="宋体"/>
          <w:b/>
          <w:bCs/>
          <w:sz w:val="24"/>
          <w:szCs w:val="24"/>
          <w:lang w:val="en-US" w:eastAsia="zh-CN"/>
        </w:rPr>
        <w:t>附件</w:t>
      </w:r>
    </w:p>
    <w:p w14:paraId="08CE0B9D">
      <w:pPr>
        <w:snapToGrid w:val="0"/>
        <w:spacing w:line="520" w:lineRule="exact"/>
        <w:jc w:val="center"/>
        <w:outlineLvl w:val="3"/>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法定代表人身份证明</w:t>
      </w:r>
    </w:p>
    <w:p w14:paraId="23E16A40">
      <w:pPr>
        <w:snapToGrid w:val="0"/>
        <w:spacing w:line="520" w:lineRule="exact"/>
        <w:jc w:val="center"/>
        <w:rPr>
          <w:rFonts w:hint="eastAsia" w:ascii="宋体" w:hAnsi="宋体" w:eastAsia="宋体" w:cs="宋体"/>
          <w:color w:val="auto"/>
          <w:sz w:val="28"/>
          <w:szCs w:val="28"/>
          <w:highlight w:val="none"/>
        </w:rPr>
      </w:pPr>
    </w:p>
    <w:p w14:paraId="58382079">
      <w:pPr>
        <w:snapToGrid w:val="0"/>
        <w:spacing w:line="520" w:lineRule="exact"/>
        <w:jc w:val="left"/>
        <w:rPr>
          <w:rFonts w:hint="eastAsia" w:ascii="宋体" w:hAnsi="宋体" w:eastAsia="宋体" w:cs="宋体"/>
          <w:b/>
          <w:color w:val="auto"/>
          <w:sz w:val="22"/>
          <w:szCs w:val="22"/>
          <w:highlight w:val="none"/>
          <w:u w:val="single"/>
        </w:rPr>
      </w:pPr>
      <w:r>
        <w:rPr>
          <w:rFonts w:hint="eastAsia" w:ascii="宋体" w:hAnsi="宋体" w:eastAsia="宋体" w:cs="宋体"/>
          <w:b/>
          <w:color w:val="auto"/>
          <w:sz w:val="22"/>
          <w:szCs w:val="22"/>
          <w:highlight w:val="none"/>
          <w:u w:val="single"/>
        </w:rPr>
        <w:t xml:space="preserve">      </w:t>
      </w:r>
      <w:r>
        <w:rPr>
          <w:rFonts w:hint="eastAsia" w:ascii="宋体" w:hAnsi="宋体" w:eastAsia="宋体" w:cs="宋体"/>
          <w:b/>
          <w:color w:val="auto"/>
          <w:sz w:val="22"/>
          <w:szCs w:val="22"/>
          <w:highlight w:val="none"/>
          <w:u w:val="single"/>
          <w:lang w:eastAsia="zh-CN"/>
        </w:rPr>
        <w:t>（</w:t>
      </w:r>
      <w:r>
        <w:rPr>
          <w:rFonts w:hint="eastAsia" w:ascii="宋体" w:hAnsi="宋体" w:eastAsia="宋体" w:cs="宋体"/>
          <w:b/>
          <w:color w:val="auto"/>
          <w:sz w:val="22"/>
          <w:szCs w:val="22"/>
          <w:highlight w:val="none"/>
          <w:u w:val="single"/>
          <w:lang w:val="en-US" w:eastAsia="zh-CN"/>
        </w:rPr>
        <w:t>采购人名称</w:t>
      </w:r>
      <w:r>
        <w:rPr>
          <w:rFonts w:hint="eastAsia" w:ascii="宋体" w:hAnsi="宋体" w:eastAsia="宋体" w:cs="宋体"/>
          <w:b/>
          <w:color w:val="auto"/>
          <w:sz w:val="22"/>
          <w:szCs w:val="22"/>
          <w:highlight w:val="none"/>
          <w:u w:val="single"/>
          <w:lang w:eastAsia="zh-CN"/>
        </w:rPr>
        <w:t>）</w:t>
      </w:r>
      <w:r>
        <w:rPr>
          <w:rFonts w:hint="eastAsia" w:ascii="宋体" w:hAnsi="宋体" w:eastAsia="宋体" w:cs="宋体"/>
          <w:b/>
          <w:color w:val="auto"/>
          <w:sz w:val="22"/>
          <w:szCs w:val="22"/>
          <w:highlight w:val="none"/>
          <w:u w:val="single"/>
        </w:rPr>
        <w:t xml:space="preserve">     :</w:t>
      </w:r>
    </w:p>
    <w:p w14:paraId="299C6B90">
      <w:pPr>
        <w:spacing w:line="48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我公司法定代表人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参加贵单位组织的</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u w:val="none"/>
          <w:lang w:val="en-US" w:eastAsia="zh-CN"/>
        </w:rPr>
        <w:t>（</w:t>
      </w:r>
      <w:r>
        <w:rPr>
          <w:rFonts w:hint="eastAsia" w:ascii="宋体" w:hAnsi="宋体" w:eastAsia="宋体" w:cs="宋体"/>
          <w:color w:val="auto"/>
          <w:sz w:val="22"/>
          <w:szCs w:val="22"/>
          <w:highlight w:val="none"/>
          <w:u w:val="none"/>
        </w:rPr>
        <w:t>项目名称</w:t>
      </w:r>
      <w:r>
        <w:rPr>
          <w:rFonts w:hint="eastAsia" w:ascii="宋体" w:hAnsi="宋体" w:eastAsia="宋体" w:cs="宋体"/>
          <w:color w:val="auto"/>
          <w:sz w:val="22"/>
          <w:szCs w:val="22"/>
          <w:highlight w:val="none"/>
          <w:u w:val="none"/>
          <w:lang w:eastAsia="zh-CN"/>
        </w:rPr>
        <w:t>）</w:t>
      </w:r>
      <w:r>
        <w:rPr>
          <w:rFonts w:hint="eastAsia" w:ascii="宋体" w:hAnsi="宋体" w:eastAsia="宋体" w:cs="宋体"/>
          <w:color w:val="auto"/>
          <w:sz w:val="22"/>
          <w:szCs w:val="22"/>
          <w:highlight w:val="none"/>
        </w:rPr>
        <w:t>项目</w:t>
      </w:r>
      <w:r>
        <w:rPr>
          <w:rFonts w:hint="eastAsia" w:ascii="宋体" w:hAnsi="宋体"/>
          <w:color w:val="auto"/>
          <w:sz w:val="21"/>
          <w:szCs w:val="21"/>
          <w:highlight w:val="none"/>
        </w:rPr>
        <w:t>招标采购活动，全权代表我公司处理投标的有关事宜。</w:t>
      </w:r>
    </w:p>
    <w:p w14:paraId="2274B030">
      <w:pPr>
        <w:snapToGrid w:val="0"/>
        <w:spacing w:line="52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附：法定代表人情况：</w:t>
      </w:r>
    </w:p>
    <w:p w14:paraId="3EB2DA0C">
      <w:pPr>
        <w:snapToGrid w:val="0"/>
        <w:spacing w:line="520" w:lineRule="exac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姓名：</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性别：</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年龄：</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职务：</w:t>
      </w:r>
      <w:r>
        <w:rPr>
          <w:rFonts w:hint="eastAsia" w:ascii="宋体" w:hAnsi="宋体" w:eastAsia="宋体" w:cs="宋体"/>
          <w:color w:val="auto"/>
          <w:sz w:val="22"/>
          <w:szCs w:val="22"/>
          <w:highlight w:val="none"/>
          <w:u w:val="single"/>
        </w:rPr>
        <w:t xml:space="preserve">          </w:t>
      </w:r>
      <w:bookmarkStart w:id="1" w:name="_GoBack"/>
      <w:bookmarkEnd w:id="1"/>
    </w:p>
    <w:p w14:paraId="3673EC8F">
      <w:pPr>
        <w:snapToGrid w:val="0"/>
        <w:spacing w:line="52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身份证号码：</w:t>
      </w:r>
      <w:r>
        <w:rPr>
          <w:rFonts w:hint="eastAsia" w:ascii="宋体" w:hAnsi="宋体" w:eastAsia="宋体" w:cs="宋体"/>
          <w:color w:val="auto"/>
          <w:sz w:val="22"/>
          <w:szCs w:val="22"/>
          <w:highlight w:val="none"/>
          <w:u w:val="single"/>
        </w:rPr>
        <w:t xml:space="preserve">                               </w:t>
      </w:r>
    </w:p>
    <w:p w14:paraId="59CBA844">
      <w:pPr>
        <w:snapToGrid w:val="0"/>
        <w:spacing w:line="52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手机：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传真：</w:t>
      </w:r>
      <w:r>
        <w:rPr>
          <w:rFonts w:hint="eastAsia" w:ascii="宋体" w:hAnsi="宋体" w:eastAsia="宋体" w:cs="宋体"/>
          <w:color w:val="auto"/>
          <w:sz w:val="22"/>
          <w:szCs w:val="22"/>
          <w:highlight w:val="none"/>
          <w:u w:val="single"/>
        </w:rPr>
        <w:t xml:space="preserve">                       </w:t>
      </w:r>
    </w:p>
    <w:p w14:paraId="0F41BD2A">
      <w:pPr>
        <w:snapToGrid w:val="0"/>
        <w:spacing w:line="52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w:t>
      </w:r>
    </w:p>
    <w:p w14:paraId="717CBABC">
      <w:pPr>
        <w:snapToGrid w:val="0"/>
        <w:spacing w:line="520" w:lineRule="exact"/>
        <w:rPr>
          <w:rFonts w:hint="eastAsia" w:ascii="宋体" w:hAnsi="宋体" w:eastAsia="宋体" w:cs="宋体"/>
          <w:color w:val="auto"/>
          <w:sz w:val="22"/>
          <w:szCs w:val="22"/>
          <w:highlight w:val="none"/>
        </w:rPr>
      </w:pPr>
    </w:p>
    <w:p w14:paraId="1A274D18">
      <w:pPr>
        <w:snapToGrid w:val="0"/>
        <w:spacing w:line="52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单位名称（公章）             法定代表人（签字或盖章）</w:t>
      </w:r>
    </w:p>
    <w:p w14:paraId="663DB5B0">
      <w:pPr>
        <w:snapToGrid w:val="0"/>
        <w:spacing w:line="520" w:lineRule="exact"/>
        <w:ind w:firstLine="1100" w:firstLineChars="5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年   月   日                 年   月    日  </w:t>
      </w:r>
    </w:p>
    <w:p w14:paraId="5332C7ED">
      <w:pPr>
        <w:snapToGrid w:val="0"/>
        <w:spacing w:line="520" w:lineRule="exact"/>
        <w:rPr>
          <w:rFonts w:hint="eastAsia" w:ascii="宋体" w:hAnsi="宋体" w:eastAsia="宋体" w:cs="宋体"/>
          <w:color w:val="auto"/>
          <w:sz w:val="22"/>
          <w:szCs w:val="22"/>
          <w:highlight w:val="none"/>
        </w:rPr>
      </w:pPr>
    </w:p>
    <w:p w14:paraId="2BEDB7F9">
      <w:pPr>
        <w:snapToGrid w:val="0"/>
        <w:spacing w:line="52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法定代表人身份证正反面复印件</w:t>
      </w:r>
    </w:p>
    <w:p w14:paraId="4445C4EE">
      <w:pPr>
        <w:snapToGrid w:val="0"/>
        <w:spacing w:line="520" w:lineRule="exact"/>
        <w:rPr>
          <w:rFonts w:hint="eastAsia" w:ascii="宋体" w:hAnsi="宋体" w:eastAsia="宋体" w:cs="宋体"/>
          <w:color w:val="auto"/>
          <w:sz w:val="22"/>
          <w:szCs w:val="22"/>
          <w:highlight w:val="none"/>
        </w:rPr>
      </w:pPr>
    </w:p>
    <w:p w14:paraId="2797B37B">
      <w:pPr>
        <w:snapToGrid w:val="0"/>
        <w:spacing w:line="520" w:lineRule="exact"/>
        <w:ind w:firstLine="2090" w:firstLineChars="95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（粘贴此处）</w:t>
      </w:r>
    </w:p>
    <w:p w14:paraId="7B69578D">
      <w:pPr>
        <w:snapToGrid w:val="0"/>
        <w:spacing w:line="520" w:lineRule="exact"/>
        <w:jc w:val="center"/>
        <w:outlineLvl w:val="3"/>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r>
        <w:rPr>
          <w:rFonts w:hint="eastAsia" w:ascii="宋体" w:hAnsi="宋体" w:eastAsia="宋体" w:cs="宋体"/>
          <w:b/>
          <w:color w:val="auto"/>
          <w:sz w:val="28"/>
          <w:szCs w:val="28"/>
          <w:highlight w:val="none"/>
        </w:rPr>
        <w:t>授权委托书</w:t>
      </w:r>
    </w:p>
    <w:p w14:paraId="58FB30DE">
      <w:pPr>
        <w:snapToGrid w:val="0"/>
        <w:spacing w:line="520" w:lineRule="exact"/>
        <w:jc w:val="center"/>
        <w:rPr>
          <w:rFonts w:hint="eastAsia" w:ascii="宋体" w:hAnsi="宋体" w:eastAsia="宋体" w:cs="宋体"/>
          <w:bCs/>
          <w:color w:val="auto"/>
          <w:sz w:val="28"/>
          <w:szCs w:val="28"/>
          <w:highlight w:val="none"/>
        </w:rPr>
      </w:pPr>
    </w:p>
    <w:p w14:paraId="318AA713">
      <w:pPr>
        <w:snapToGrid w:val="0"/>
        <w:spacing w:line="520" w:lineRule="exact"/>
        <w:jc w:val="left"/>
        <w:rPr>
          <w:rFonts w:hint="eastAsia" w:ascii="宋体" w:hAnsi="宋体" w:eastAsia="宋体" w:cs="宋体"/>
          <w:color w:val="auto"/>
          <w:sz w:val="22"/>
          <w:szCs w:val="22"/>
          <w:highlight w:val="none"/>
          <w:u w:val="single"/>
        </w:rPr>
      </w:pPr>
      <w:r>
        <w:rPr>
          <w:rFonts w:hint="eastAsia" w:ascii="宋体" w:hAnsi="宋体" w:eastAsia="宋体" w:cs="宋体"/>
          <w:b/>
          <w:color w:val="auto"/>
          <w:sz w:val="22"/>
          <w:szCs w:val="22"/>
          <w:highlight w:val="none"/>
          <w:u w:val="single"/>
        </w:rPr>
        <w:t xml:space="preserve">    （采购人名称）    </w:t>
      </w:r>
      <w:r>
        <w:rPr>
          <w:rFonts w:hint="eastAsia" w:ascii="宋体" w:hAnsi="宋体" w:eastAsia="宋体" w:cs="宋体"/>
          <w:color w:val="auto"/>
          <w:sz w:val="22"/>
          <w:szCs w:val="22"/>
          <w:highlight w:val="none"/>
          <w:u w:val="single"/>
        </w:rPr>
        <w:t>:</w:t>
      </w:r>
    </w:p>
    <w:p w14:paraId="557EC29A">
      <w:pPr>
        <w:snapToGrid w:val="0"/>
        <w:spacing w:line="48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兹授权</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被授权人的姓名）代表我公司参加</w:t>
      </w:r>
      <w:r>
        <w:rPr>
          <w:rFonts w:hint="eastAsia" w:ascii="宋体" w:hAnsi="宋体" w:eastAsia="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u w:val="none"/>
          <w:lang w:val="en-US" w:eastAsia="zh-CN"/>
        </w:rPr>
        <w:t>（</w:t>
      </w:r>
      <w:r>
        <w:rPr>
          <w:rFonts w:hint="eastAsia" w:ascii="宋体" w:hAnsi="宋体" w:eastAsia="宋体" w:cs="宋体"/>
          <w:color w:val="auto"/>
          <w:sz w:val="22"/>
          <w:szCs w:val="22"/>
          <w:highlight w:val="none"/>
          <w:u w:val="none"/>
        </w:rPr>
        <w:t>项目名称</w:t>
      </w:r>
      <w:r>
        <w:rPr>
          <w:rFonts w:hint="eastAsia" w:ascii="宋体" w:hAnsi="宋体" w:eastAsia="宋体" w:cs="宋体"/>
          <w:color w:val="auto"/>
          <w:sz w:val="22"/>
          <w:szCs w:val="22"/>
          <w:highlight w:val="none"/>
          <w:u w:val="none"/>
          <w:lang w:eastAsia="zh-CN"/>
        </w:rPr>
        <w:t>）</w:t>
      </w:r>
      <w:r>
        <w:rPr>
          <w:rFonts w:hint="eastAsia" w:ascii="宋体" w:hAnsi="宋体" w:eastAsia="宋体" w:cs="宋体"/>
          <w:color w:val="auto"/>
          <w:sz w:val="22"/>
          <w:szCs w:val="22"/>
          <w:highlight w:val="none"/>
        </w:rPr>
        <w:t xml:space="preserve">项目的采购活动，全权处理一切与该项目招标有关的事务。其在办理上述事宜过程中所签署的所有文件我公司均予以承认。  </w:t>
      </w:r>
    </w:p>
    <w:p w14:paraId="5F0A2C96">
      <w:pPr>
        <w:adjustRightInd w:val="0"/>
        <w:snapToGrid w:val="0"/>
        <w:spacing w:line="500" w:lineRule="exact"/>
        <w:ind w:firstLine="440" w:firstLineChars="200"/>
        <w:jc w:val="left"/>
        <w:rPr>
          <w:rFonts w:hint="eastAsia" w:ascii="宋体" w:hAnsi="宋体" w:eastAsia="宋体" w:cs="宋体"/>
          <w:color w:val="auto"/>
          <w:kern w:val="0"/>
          <w:sz w:val="22"/>
          <w:szCs w:val="22"/>
          <w:highlight w:val="none"/>
        </w:rPr>
      </w:pPr>
    </w:p>
    <w:p w14:paraId="03EA52F7">
      <w:pPr>
        <w:adjustRightInd w:val="0"/>
        <w:snapToGrid w:val="0"/>
        <w:spacing w:line="500" w:lineRule="exact"/>
        <w:ind w:firstLine="440" w:firstLineChars="200"/>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被授权人无转委托权，特此委托。</w:t>
      </w:r>
    </w:p>
    <w:p w14:paraId="5C928032">
      <w:pPr>
        <w:adjustRightInd w:val="0"/>
        <w:snapToGrid w:val="0"/>
        <w:spacing w:line="500" w:lineRule="exact"/>
        <w:ind w:firstLine="440" w:firstLineChars="200"/>
        <w:jc w:val="left"/>
        <w:rPr>
          <w:rFonts w:hint="eastAsia" w:ascii="宋体" w:hAnsi="宋体" w:eastAsia="宋体" w:cs="宋体"/>
          <w:color w:val="auto"/>
          <w:kern w:val="0"/>
          <w:sz w:val="22"/>
          <w:szCs w:val="22"/>
          <w:highlight w:val="none"/>
        </w:rPr>
      </w:pPr>
    </w:p>
    <w:p w14:paraId="71D21B67">
      <w:pPr>
        <w:spacing w:line="48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附：被授权人情况：</w:t>
      </w:r>
    </w:p>
    <w:p w14:paraId="4166B8F0">
      <w:pPr>
        <w:spacing w:line="480" w:lineRule="exac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姓名：</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 性别：</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年龄：</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职务：</w:t>
      </w:r>
      <w:r>
        <w:rPr>
          <w:rFonts w:hint="eastAsia" w:ascii="宋体" w:hAnsi="宋体" w:eastAsia="宋体" w:cs="宋体"/>
          <w:color w:val="auto"/>
          <w:sz w:val="22"/>
          <w:szCs w:val="22"/>
          <w:highlight w:val="none"/>
          <w:u w:val="single"/>
        </w:rPr>
        <w:t xml:space="preserve">          </w:t>
      </w:r>
    </w:p>
    <w:p w14:paraId="0FF79FAF">
      <w:pPr>
        <w:spacing w:line="48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身份证号码：</w:t>
      </w:r>
      <w:r>
        <w:rPr>
          <w:rFonts w:hint="eastAsia" w:ascii="宋体" w:hAnsi="宋体" w:eastAsia="宋体" w:cs="宋体"/>
          <w:color w:val="auto"/>
          <w:sz w:val="22"/>
          <w:szCs w:val="22"/>
          <w:highlight w:val="none"/>
          <w:u w:val="single"/>
        </w:rPr>
        <w:t xml:space="preserve">                                          </w:t>
      </w:r>
    </w:p>
    <w:p w14:paraId="47F28C14">
      <w:pPr>
        <w:spacing w:line="48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手机：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传真：</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 </w:t>
      </w:r>
    </w:p>
    <w:p w14:paraId="6CD22988">
      <w:pPr>
        <w:spacing w:line="48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单位名称（公章）             法定代表人（签字或盖章）</w:t>
      </w:r>
    </w:p>
    <w:p w14:paraId="298AE53F">
      <w:pPr>
        <w:spacing w:line="480" w:lineRule="exact"/>
        <w:ind w:firstLine="1100" w:firstLineChars="5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年   月   日                 年   月    日  </w:t>
      </w:r>
    </w:p>
    <w:p w14:paraId="2867F3E4">
      <w:pPr>
        <w:spacing w:line="480" w:lineRule="exact"/>
        <w:rPr>
          <w:rFonts w:hint="eastAsia" w:ascii="宋体" w:hAnsi="宋体" w:eastAsia="宋体" w:cs="宋体"/>
          <w:color w:val="auto"/>
          <w:sz w:val="22"/>
          <w:szCs w:val="22"/>
          <w:highlight w:val="none"/>
        </w:rPr>
      </w:pPr>
    </w:p>
    <w:p w14:paraId="6F6F0284">
      <w:pPr>
        <w:spacing w:line="48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法定代表人身份证正反面复印件</w:t>
      </w:r>
    </w:p>
    <w:p w14:paraId="70668288">
      <w:pPr>
        <w:spacing w:line="480" w:lineRule="exact"/>
        <w:rPr>
          <w:rFonts w:hint="eastAsia" w:ascii="宋体" w:hAnsi="宋体" w:eastAsia="宋体" w:cs="宋体"/>
          <w:color w:val="auto"/>
          <w:sz w:val="22"/>
          <w:szCs w:val="22"/>
          <w:highlight w:val="none"/>
        </w:rPr>
      </w:pPr>
    </w:p>
    <w:p w14:paraId="5E90268F">
      <w:pPr>
        <w:spacing w:line="480" w:lineRule="exact"/>
        <w:ind w:firstLine="2090" w:firstLineChars="95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（粘贴此处）</w:t>
      </w:r>
    </w:p>
    <w:p w14:paraId="3FA94A11">
      <w:pPr>
        <w:spacing w:line="480" w:lineRule="exact"/>
        <w:rPr>
          <w:rFonts w:hint="eastAsia" w:ascii="宋体" w:hAnsi="宋体" w:eastAsia="宋体" w:cs="宋体"/>
          <w:color w:val="auto"/>
          <w:sz w:val="22"/>
          <w:szCs w:val="22"/>
          <w:highlight w:val="none"/>
        </w:rPr>
      </w:pPr>
    </w:p>
    <w:p w14:paraId="7DAB9ABF">
      <w:pPr>
        <w:spacing w:line="480" w:lineRule="exact"/>
        <w:rPr>
          <w:rFonts w:hint="eastAsia" w:ascii="宋体" w:hAnsi="宋体" w:eastAsia="宋体" w:cs="宋体"/>
          <w:color w:val="auto"/>
          <w:sz w:val="22"/>
          <w:szCs w:val="22"/>
          <w:highlight w:val="none"/>
        </w:rPr>
      </w:pPr>
    </w:p>
    <w:p w14:paraId="5484253C">
      <w:pPr>
        <w:spacing w:line="48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被授权人身份证</w:t>
      </w:r>
      <w:r>
        <w:rPr>
          <w:rFonts w:hint="eastAsia" w:ascii="宋体" w:hAnsi="宋体" w:eastAsia="宋体" w:cs="宋体"/>
          <w:color w:val="auto"/>
          <w:sz w:val="22"/>
          <w:szCs w:val="22"/>
          <w:highlight w:val="none"/>
          <w:lang w:eastAsia="zh-CN"/>
        </w:rPr>
        <w:t>正反面</w:t>
      </w:r>
      <w:r>
        <w:rPr>
          <w:rFonts w:hint="eastAsia" w:ascii="宋体" w:hAnsi="宋体" w:eastAsia="宋体" w:cs="宋体"/>
          <w:color w:val="auto"/>
          <w:sz w:val="22"/>
          <w:szCs w:val="22"/>
          <w:highlight w:val="none"/>
        </w:rPr>
        <w:t>复印件</w:t>
      </w:r>
    </w:p>
    <w:p w14:paraId="0E5B6005">
      <w:pPr>
        <w:spacing w:line="480" w:lineRule="exact"/>
        <w:rPr>
          <w:rFonts w:hint="eastAsia" w:ascii="宋体" w:hAnsi="宋体" w:eastAsia="宋体" w:cs="宋体"/>
          <w:color w:val="auto"/>
          <w:sz w:val="22"/>
          <w:szCs w:val="22"/>
          <w:highlight w:val="none"/>
        </w:rPr>
      </w:pPr>
    </w:p>
    <w:p w14:paraId="3DB903F7">
      <w:pPr>
        <w:spacing w:line="480" w:lineRule="exact"/>
        <w:ind w:firstLine="2090" w:firstLineChars="950"/>
        <w:rPr>
          <w:rFonts w:hint="eastAsia" w:ascii="宋体" w:hAnsi="宋体" w:eastAsia="宋体" w:cs="宋体"/>
          <w:b/>
          <w:bCs/>
          <w:color w:val="auto"/>
          <w:sz w:val="22"/>
          <w:szCs w:val="22"/>
          <w:highlight w:val="none"/>
        </w:rPr>
      </w:pPr>
      <w:r>
        <w:rPr>
          <w:rFonts w:hint="eastAsia" w:ascii="宋体" w:hAnsi="宋体" w:eastAsia="宋体" w:cs="宋体"/>
          <w:color w:val="auto"/>
          <w:sz w:val="22"/>
          <w:szCs w:val="22"/>
          <w:highlight w:val="none"/>
        </w:rPr>
        <w:t>（粘贴此处）</w:t>
      </w:r>
    </w:p>
    <w:p w14:paraId="28EA0C59">
      <w:pPr>
        <w:spacing w:line="360" w:lineRule="auto"/>
        <w:jc w:val="center"/>
        <w:rPr>
          <w:rFonts w:hint="eastAsia" w:ascii="宋体" w:hAnsi="宋体" w:eastAsia="宋体" w:cs="宋体"/>
          <w:b/>
          <w:bCs/>
          <w:color w:val="auto"/>
          <w:sz w:val="30"/>
          <w:szCs w:val="30"/>
          <w:highlight w:val="none"/>
        </w:rPr>
      </w:pPr>
      <w:r>
        <w:rPr>
          <w:rFonts w:hint="eastAsia" w:ascii="宋体" w:hAnsi="宋体" w:eastAsia="宋体" w:cs="宋体"/>
          <w:b/>
          <w:color w:val="auto"/>
          <w:sz w:val="28"/>
          <w:szCs w:val="28"/>
          <w:highlight w:val="none"/>
        </w:rPr>
        <w:br w:type="page"/>
      </w:r>
      <w:r>
        <w:rPr>
          <w:rFonts w:hint="eastAsia" w:ascii="宋体" w:hAnsi="宋体" w:eastAsia="宋体" w:cs="宋体"/>
          <w:b/>
          <w:bCs/>
          <w:color w:val="auto"/>
          <w:sz w:val="28"/>
          <w:szCs w:val="28"/>
          <w:highlight w:val="none"/>
        </w:rPr>
        <w:t>供应商声明函</w:t>
      </w:r>
    </w:p>
    <w:p w14:paraId="768341F3">
      <w:pPr>
        <w:snapToGrid w:val="0"/>
        <w:spacing w:line="360" w:lineRule="auto"/>
        <w:jc w:val="left"/>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62EB0CBC">
      <w:pPr>
        <w:snapToGrid w:val="0"/>
        <w:spacing w:line="360"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我单位参加</w:t>
      </w:r>
      <w:r>
        <w:rPr>
          <w:rFonts w:hint="eastAsia" w:ascii="宋体" w:hAnsi="宋体" w:eastAsia="宋体" w:cs="宋体"/>
          <w:bCs/>
          <w:color w:val="auto"/>
          <w:sz w:val="22"/>
          <w:szCs w:val="22"/>
          <w:highlight w:val="none"/>
          <w:u w:val="single"/>
          <w:lang w:val="en-US" w:eastAsia="zh-CN"/>
        </w:rPr>
        <w:t xml:space="preserve">            </w:t>
      </w:r>
      <w:r>
        <w:rPr>
          <w:rFonts w:hint="eastAsia" w:ascii="宋体" w:hAnsi="宋体" w:eastAsia="宋体" w:cs="宋体"/>
          <w:bCs/>
          <w:color w:val="auto"/>
          <w:sz w:val="22"/>
          <w:szCs w:val="22"/>
          <w:highlight w:val="none"/>
        </w:rPr>
        <w:t>（项目名称）</w:t>
      </w:r>
      <w:r>
        <w:rPr>
          <w:rFonts w:hint="eastAsia" w:ascii="宋体" w:hAnsi="宋体" w:eastAsia="宋体" w:cs="宋体"/>
          <w:bCs/>
          <w:color w:val="auto"/>
          <w:sz w:val="22"/>
          <w:szCs w:val="22"/>
          <w:highlight w:val="none"/>
          <w:lang w:val="en-US" w:eastAsia="zh-CN"/>
        </w:rPr>
        <w:t>采购</w:t>
      </w:r>
      <w:r>
        <w:rPr>
          <w:rFonts w:hint="eastAsia" w:ascii="宋体" w:hAnsi="宋体" w:eastAsia="宋体" w:cs="宋体"/>
          <w:bCs/>
          <w:color w:val="auto"/>
          <w:sz w:val="22"/>
          <w:szCs w:val="22"/>
          <w:highlight w:val="none"/>
        </w:rPr>
        <w:t>活动。我单位声明如下：</w:t>
      </w:r>
    </w:p>
    <w:p w14:paraId="676B74BC">
      <w:pPr>
        <w:snapToGrid w:val="0"/>
        <w:spacing w:line="360"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1.我单位具有独立承担民事责任的能力；</w:t>
      </w:r>
    </w:p>
    <w:p w14:paraId="7F427D94">
      <w:pPr>
        <w:snapToGrid w:val="0"/>
        <w:spacing w:line="360"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2.我单位具有良好的商业信誉和健全的财务会计制度；</w:t>
      </w:r>
    </w:p>
    <w:p w14:paraId="0F384EEB">
      <w:pPr>
        <w:snapToGrid w:val="0"/>
        <w:spacing w:line="360"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3.我单位具有履行合同所必需的设备和专业技术能力；</w:t>
      </w:r>
    </w:p>
    <w:p w14:paraId="4977D927">
      <w:pPr>
        <w:snapToGrid w:val="0"/>
        <w:spacing w:line="360"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4.我单位有依法缴纳税收和社会保障资金的良好记录；</w:t>
      </w:r>
    </w:p>
    <w:p w14:paraId="3A4D8A2C">
      <w:pPr>
        <w:snapToGrid w:val="0"/>
        <w:spacing w:line="360"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5.我单位参加采购活动前三年内，在经营活动中没有重大违法记录；</w:t>
      </w:r>
    </w:p>
    <w:p w14:paraId="791EC6BE">
      <w:pPr>
        <w:snapToGrid w:val="0"/>
        <w:spacing w:line="360"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6.我单位满足法律、行政法规规定的其他条件。</w:t>
      </w:r>
    </w:p>
    <w:p w14:paraId="311F14FC">
      <w:pPr>
        <w:snapToGrid w:val="0"/>
        <w:spacing w:line="360" w:lineRule="auto"/>
        <w:jc w:val="center"/>
        <w:rPr>
          <w:rFonts w:hint="eastAsia" w:ascii="宋体" w:hAnsi="宋体" w:eastAsia="宋体" w:cs="宋体"/>
          <w:bCs/>
          <w:color w:val="auto"/>
          <w:sz w:val="22"/>
          <w:szCs w:val="22"/>
          <w:highlight w:val="none"/>
        </w:rPr>
      </w:pPr>
    </w:p>
    <w:p w14:paraId="151DBC84">
      <w:pPr>
        <w:snapToGrid w:val="0"/>
        <w:spacing w:line="360" w:lineRule="auto"/>
        <w:jc w:val="center"/>
        <w:rPr>
          <w:rFonts w:hint="eastAsia" w:ascii="宋体" w:hAnsi="宋体" w:eastAsia="宋体" w:cs="宋体"/>
          <w:bCs/>
          <w:color w:val="auto"/>
          <w:sz w:val="22"/>
          <w:szCs w:val="22"/>
          <w:highlight w:val="none"/>
        </w:rPr>
      </w:pPr>
    </w:p>
    <w:p w14:paraId="6DFC835A">
      <w:pPr>
        <w:snapToGrid w:val="0"/>
        <w:spacing w:line="360" w:lineRule="auto"/>
        <w:jc w:val="center"/>
        <w:rPr>
          <w:rFonts w:hint="eastAsia" w:ascii="宋体" w:hAnsi="宋体" w:eastAsia="宋体" w:cs="宋体"/>
          <w:bCs/>
          <w:color w:val="auto"/>
          <w:sz w:val="22"/>
          <w:szCs w:val="22"/>
          <w:highlight w:val="none"/>
        </w:rPr>
      </w:pPr>
    </w:p>
    <w:p w14:paraId="57CC05BA">
      <w:pPr>
        <w:snapToGrid w:val="0"/>
        <w:spacing w:line="360" w:lineRule="auto"/>
        <w:jc w:val="center"/>
        <w:rPr>
          <w:rFonts w:hint="eastAsia" w:ascii="宋体" w:hAnsi="宋体" w:eastAsia="宋体" w:cs="宋体"/>
          <w:bCs/>
          <w:color w:val="auto"/>
          <w:sz w:val="22"/>
          <w:szCs w:val="22"/>
          <w:highlight w:val="none"/>
        </w:rPr>
      </w:pPr>
    </w:p>
    <w:p w14:paraId="610862E5">
      <w:pPr>
        <w:snapToGrid w:val="0"/>
        <w:spacing w:line="360" w:lineRule="auto"/>
        <w:jc w:val="center"/>
        <w:rPr>
          <w:rFonts w:hint="eastAsia" w:ascii="宋体" w:hAnsi="宋体" w:eastAsia="宋体" w:cs="宋体"/>
          <w:bCs/>
          <w:color w:val="auto"/>
          <w:sz w:val="22"/>
          <w:szCs w:val="22"/>
          <w:highlight w:val="none"/>
        </w:rPr>
      </w:pPr>
    </w:p>
    <w:p w14:paraId="395BC810">
      <w:pPr>
        <w:snapToGrid w:val="0"/>
        <w:spacing w:line="360" w:lineRule="auto"/>
        <w:jc w:val="cente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 xml:space="preserve">                  承诺人名称（公章）：</w:t>
      </w:r>
    </w:p>
    <w:p w14:paraId="46FB382D">
      <w:pPr>
        <w:snapToGrid w:val="0"/>
        <w:spacing w:line="360" w:lineRule="auto"/>
        <w:jc w:val="cente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 xml:space="preserve">    </w:t>
      </w:r>
    </w:p>
    <w:p w14:paraId="78487141">
      <w:pPr>
        <w:snapToGrid w:val="0"/>
        <w:spacing w:line="360" w:lineRule="auto"/>
        <w:jc w:val="center"/>
        <w:rPr>
          <w:rFonts w:hint="eastAsia" w:ascii="宋体" w:hAnsi="宋体" w:eastAsia="宋体" w:cs="宋体"/>
          <w:bCs/>
          <w:color w:val="auto"/>
          <w:sz w:val="28"/>
          <w:szCs w:val="28"/>
          <w:highlight w:val="none"/>
        </w:rPr>
      </w:pPr>
      <w:r>
        <w:rPr>
          <w:rFonts w:hint="eastAsia" w:ascii="宋体" w:hAnsi="宋体" w:eastAsia="宋体" w:cs="宋体"/>
          <w:bCs/>
          <w:color w:val="auto"/>
          <w:sz w:val="22"/>
          <w:szCs w:val="22"/>
          <w:highlight w:val="none"/>
        </w:rPr>
        <w:t xml:space="preserve">                          日期：</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年</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月</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日</w:t>
      </w:r>
    </w:p>
    <w:p w14:paraId="1D4CA39E">
      <w:pPr>
        <w:pStyle w:val="11"/>
        <w:ind w:left="0" w:leftChars="0" w:firstLine="0" w:firstLineChars="0"/>
        <w:rPr>
          <w:rFonts w:hint="default" w:ascii="宋体" w:hAnsi="宋体"/>
          <w:b/>
          <w:spacing w:val="20"/>
          <w:sz w:val="24"/>
          <w:szCs w:val="24"/>
          <w:lang w:val="en-US" w:eastAsia="zh-CN"/>
        </w:rPr>
      </w:pPr>
    </w:p>
    <w:p w14:paraId="4ABBC11C">
      <w:pPr>
        <w:pStyle w:val="11"/>
        <w:ind w:left="0" w:leftChars="0" w:firstLine="0" w:firstLineChars="0"/>
        <w:rPr>
          <w:rFonts w:hint="default" w:ascii="宋体" w:hAnsi="宋体"/>
          <w:b/>
          <w:spacing w:val="20"/>
          <w:sz w:val="24"/>
          <w:szCs w:val="24"/>
          <w:lang w:val="en-US" w:eastAsia="zh-CN"/>
        </w:rPr>
      </w:pPr>
    </w:p>
    <w:p w14:paraId="3E5DA6C3">
      <w:pPr>
        <w:pStyle w:val="11"/>
        <w:ind w:left="0" w:leftChars="0" w:firstLine="0" w:firstLineChars="0"/>
        <w:rPr>
          <w:rFonts w:hint="default" w:ascii="宋体" w:hAnsi="宋体"/>
          <w:b/>
          <w:spacing w:val="20"/>
          <w:sz w:val="24"/>
          <w:szCs w:val="24"/>
          <w:lang w:val="en-US" w:eastAsia="zh-CN"/>
        </w:rPr>
      </w:pPr>
    </w:p>
    <w:p w14:paraId="32EABE77">
      <w:pPr>
        <w:pStyle w:val="11"/>
        <w:ind w:left="0" w:leftChars="0" w:firstLine="0" w:firstLineChars="0"/>
        <w:rPr>
          <w:rFonts w:hint="default" w:ascii="宋体" w:hAnsi="宋体"/>
          <w:b/>
          <w:spacing w:val="20"/>
          <w:sz w:val="24"/>
          <w:szCs w:val="24"/>
          <w:lang w:val="en-US" w:eastAsia="zh-CN"/>
        </w:rPr>
      </w:pPr>
    </w:p>
    <w:p w14:paraId="0D9DF7B8">
      <w:pPr>
        <w:pStyle w:val="11"/>
        <w:ind w:left="0" w:leftChars="0" w:firstLine="0" w:firstLineChars="0"/>
        <w:rPr>
          <w:rFonts w:hint="default" w:ascii="宋体" w:hAnsi="宋体"/>
          <w:b/>
          <w:spacing w:val="20"/>
          <w:sz w:val="24"/>
          <w:szCs w:val="24"/>
          <w:lang w:val="en-US" w:eastAsia="zh-CN"/>
        </w:rPr>
      </w:pPr>
    </w:p>
    <w:p w14:paraId="163CA40E">
      <w:pPr>
        <w:pStyle w:val="11"/>
        <w:ind w:left="0" w:leftChars="0" w:firstLine="0" w:firstLineChars="0"/>
        <w:rPr>
          <w:rFonts w:hint="default" w:ascii="宋体" w:hAnsi="宋体"/>
          <w:b/>
          <w:spacing w:val="20"/>
          <w:sz w:val="24"/>
          <w:szCs w:val="24"/>
          <w:lang w:val="en-US" w:eastAsia="zh-CN"/>
        </w:rPr>
      </w:pPr>
    </w:p>
    <w:p w14:paraId="17F7F088">
      <w:pPr>
        <w:pStyle w:val="11"/>
        <w:ind w:left="0" w:leftChars="0" w:firstLine="0" w:firstLineChars="0"/>
        <w:rPr>
          <w:rFonts w:hint="default" w:ascii="宋体" w:hAnsi="宋体"/>
          <w:b/>
          <w:spacing w:val="20"/>
          <w:sz w:val="24"/>
          <w:szCs w:val="24"/>
          <w:lang w:val="en-US" w:eastAsia="zh-CN"/>
        </w:rPr>
      </w:pPr>
    </w:p>
    <w:p w14:paraId="6D805764">
      <w:pPr>
        <w:pStyle w:val="11"/>
        <w:ind w:left="0" w:leftChars="0" w:firstLine="0" w:firstLineChars="0"/>
        <w:rPr>
          <w:rFonts w:hint="default" w:ascii="宋体" w:hAnsi="宋体"/>
          <w:b/>
          <w:spacing w:val="20"/>
          <w:sz w:val="24"/>
          <w:szCs w:val="24"/>
          <w:lang w:val="en-US" w:eastAsia="zh-CN"/>
        </w:rPr>
      </w:pPr>
    </w:p>
    <w:p w14:paraId="53144048">
      <w:pPr>
        <w:pStyle w:val="11"/>
        <w:ind w:left="0" w:leftChars="0" w:firstLine="0" w:firstLineChars="0"/>
        <w:rPr>
          <w:rFonts w:hint="default" w:ascii="宋体" w:hAnsi="宋体"/>
          <w:b/>
          <w:spacing w:val="20"/>
          <w:sz w:val="24"/>
          <w:szCs w:val="24"/>
          <w:lang w:val="en-US" w:eastAsia="zh-CN"/>
        </w:rPr>
      </w:pPr>
    </w:p>
    <w:p w14:paraId="51D531E7">
      <w:pPr>
        <w:pStyle w:val="11"/>
        <w:ind w:left="0" w:leftChars="0" w:firstLine="0" w:firstLineChars="0"/>
        <w:rPr>
          <w:rFonts w:hint="default" w:ascii="宋体" w:hAnsi="宋体"/>
          <w:b/>
          <w:spacing w:val="20"/>
          <w:sz w:val="24"/>
          <w:szCs w:val="24"/>
          <w:lang w:val="en-US" w:eastAsia="zh-CN"/>
        </w:rPr>
      </w:pPr>
    </w:p>
    <w:p w14:paraId="3CBB679D">
      <w:pPr>
        <w:pStyle w:val="11"/>
        <w:ind w:left="0" w:leftChars="0" w:firstLine="0" w:firstLineChars="0"/>
        <w:rPr>
          <w:rFonts w:hint="default" w:ascii="宋体" w:hAnsi="宋体"/>
          <w:b/>
          <w:spacing w:val="20"/>
          <w:sz w:val="24"/>
          <w:szCs w:val="24"/>
          <w:lang w:val="en-US" w:eastAsia="zh-CN"/>
        </w:rPr>
      </w:pPr>
    </w:p>
    <w:p w14:paraId="080BB194">
      <w:pPr>
        <w:pStyle w:val="11"/>
        <w:ind w:left="0" w:leftChars="0" w:firstLine="0" w:firstLineChars="0"/>
        <w:rPr>
          <w:rFonts w:hint="default" w:ascii="宋体" w:hAnsi="宋体"/>
          <w:b/>
          <w:spacing w:val="20"/>
          <w:sz w:val="24"/>
          <w:szCs w:val="24"/>
          <w:lang w:val="en-US" w:eastAsia="zh-CN"/>
        </w:rPr>
      </w:pPr>
    </w:p>
    <w:p w14:paraId="1D75A248">
      <w:pPr>
        <w:snapToGrid w:val="0"/>
        <w:spacing w:line="300" w:lineRule="auto"/>
        <w:contextualSpacing/>
        <w:jc w:val="both"/>
        <w:rPr>
          <w:rFonts w:hint="eastAsia" w:ascii="宋体" w:hAnsi="宋体" w:eastAsia="宋体" w:cs="宋体"/>
          <w:b/>
          <w:color w:val="auto"/>
          <w:sz w:val="32"/>
          <w:szCs w:val="32"/>
          <w:highlight w:val="none"/>
        </w:rPr>
      </w:pPr>
    </w:p>
    <w:p w14:paraId="56904613">
      <w:pPr>
        <w:snapToGrid w:val="0"/>
        <w:spacing w:line="300" w:lineRule="auto"/>
        <w:contextualSpacing/>
        <w:jc w:val="both"/>
        <w:rPr>
          <w:rFonts w:hint="eastAsia" w:ascii="宋体" w:hAnsi="宋体" w:eastAsia="宋体" w:cs="宋体"/>
          <w:b/>
          <w:color w:val="auto"/>
          <w:sz w:val="32"/>
          <w:szCs w:val="32"/>
          <w:highlight w:val="none"/>
        </w:rPr>
      </w:pPr>
    </w:p>
    <w:p w14:paraId="42F6246C">
      <w:pPr>
        <w:pStyle w:val="5"/>
        <w:rPr>
          <w:rFonts w:hint="eastAsia"/>
          <w:lang w:val="en-US" w:eastAsia="zh-CN"/>
        </w:rPr>
      </w:pPr>
    </w:p>
    <w:p w14:paraId="1B587575">
      <w:pPr>
        <w:numPr>
          <w:ilvl w:val="0"/>
          <w:numId w:val="0"/>
        </w:numPr>
        <w:ind w:firstLine="3092" w:firstLineChars="700"/>
        <w:jc w:val="both"/>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报 价 单</w:t>
      </w:r>
    </w:p>
    <w:p w14:paraId="0C5B3D30">
      <w:pPr>
        <w:pStyle w:val="12"/>
        <w:numPr>
          <w:ilvl w:val="0"/>
          <w:numId w:val="0"/>
        </w:numPr>
        <w:ind w:leftChars="200"/>
        <w:rPr>
          <w:rFonts w:hint="eastAsia" w:ascii="宋体" w:hAnsi="宋体" w:eastAsia="宋体" w:cs="宋体"/>
          <w:sz w:val="24"/>
          <w:szCs w:val="24"/>
          <w:lang w:val="en-US" w:eastAsia="zh-CN"/>
        </w:rPr>
      </w:pPr>
    </w:p>
    <w:tbl>
      <w:tblPr>
        <w:tblStyle w:val="14"/>
        <w:tblW w:w="8910" w:type="dxa"/>
        <w:tblInd w:w="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0"/>
        <w:gridCol w:w="1724"/>
        <w:gridCol w:w="1217"/>
        <w:gridCol w:w="1217"/>
        <w:gridCol w:w="1218"/>
        <w:gridCol w:w="2824"/>
      </w:tblGrid>
      <w:tr w14:paraId="04254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710" w:type="dxa"/>
            <w:vAlign w:val="center"/>
          </w:tcPr>
          <w:p w14:paraId="69ADB8A8">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序号</w:t>
            </w:r>
          </w:p>
        </w:tc>
        <w:tc>
          <w:tcPr>
            <w:tcW w:w="1724" w:type="dxa"/>
            <w:vAlign w:val="center"/>
          </w:tcPr>
          <w:p w14:paraId="114155E3">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项目名称</w:t>
            </w:r>
          </w:p>
        </w:tc>
        <w:tc>
          <w:tcPr>
            <w:tcW w:w="1217" w:type="dxa"/>
            <w:vAlign w:val="center"/>
          </w:tcPr>
          <w:p w14:paraId="039292BC">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单位</w:t>
            </w:r>
          </w:p>
        </w:tc>
        <w:tc>
          <w:tcPr>
            <w:tcW w:w="1217" w:type="dxa"/>
            <w:vAlign w:val="center"/>
          </w:tcPr>
          <w:p w14:paraId="32ACF806">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数量</w:t>
            </w:r>
          </w:p>
        </w:tc>
        <w:tc>
          <w:tcPr>
            <w:tcW w:w="1218" w:type="dxa"/>
            <w:vAlign w:val="center"/>
          </w:tcPr>
          <w:p w14:paraId="5FA18499">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单价</w:t>
            </w:r>
          </w:p>
        </w:tc>
        <w:tc>
          <w:tcPr>
            <w:tcW w:w="2824" w:type="dxa"/>
            <w:vAlign w:val="center"/>
          </w:tcPr>
          <w:p w14:paraId="5312A2F4">
            <w:pPr>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总 价</w:t>
            </w:r>
          </w:p>
        </w:tc>
      </w:tr>
      <w:tr w14:paraId="03117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710" w:type="dxa"/>
            <w:vAlign w:val="center"/>
          </w:tcPr>
          <w:p w14:paraId="4ED0493D">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w:t>
            </w:r>
          </w:p>
        </w:tc>
        <w:tc>
          <w:tcPr>
            <w:tcW w:w="1724" w:type="dxa"/>
            <w:vAlign w:val="center"/>
          </w:tcPr>
          <w:p w14:paraId="59EFCE41">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气瓶检测</w:t>
            </w:r>
          </w:p>
        </w:tc>
        <w:tc>
          <w:tcPr>
            <w:tcW w:w="1217" w:type="dxa"/>
            <w:vAlign w:val="center"/>
          </w:tcPr>
          <w:p w14:paraId="0A4D6708">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个</w:t>
            </w:r>
          </w:p>
        </w:tc>
        <w:tc>
          <w:tcPr>
            <w:tcW w:w="1217" w:type="dxa"/>
            <w:vAlign w:val="center"/>
          </w:tcPr>
          <w:p w14:paraId="0D740F16">
            <w:pPr>
              <w:jc w:val="center"/>
              <w:rPr>
                <w:rFonts w:hint="default" w:ascii="宋体" w:hAnsi="宋体" w:eastAsia="宋体" w:cs="宋体"/>
                <w:sz w:val="24"/>
                <w:szCs w:val="24"/>
                <w:vertAlign w:val="baseline"/>
                <w:lang w:val="en-US" w:eastAsia="zh-CN"/>
              </w:rPr>
            </w:pPr>
          </w:p>
        </w:tc>
        <w:tc>
          <w:tcPr>
            <w:tcW w:w="1218" w:type="dxa"/>
            <w:vAlign w:val="center"/>
          </w:tcPr>
          <w:p w14:paraId="76933602">
            <w:pPr>
              <w:jc w:val="center"/>
              <w:rPr>
                <w:rFonts w:hint="eastAsia" w:ascii="宋体" w:hAnsi="宋体" w:eastAsia="宋体" w:cs="宋体"/>
                <w:sz w:val="24"/>
                <w:szCs w:val="24"/>
                <w:vertAlign w:val="baseline"/>
                <w:lang w:val="en-US" w:eastAsia="zh-CN"/>
              </w:rPr>
            </w:pPr>
          </w:p>
        </w:tc>
        <w:tc>
          <w:tcPr>
            <w:tcW w:w="2824" w:type="dxa"/>
            <w:vAlign w:val="center"/>
          </w:tcPr>
          <w:p w14:paraId="66C01668">
            <w:pPr>
              <w:jc w:val="center"/>
              <w:rPr>
                <w:rFonts w:hint="eastAsia" w:ascii="宋体" w:hAnsi="宋体" w:eastAsia="宋体" w:cs="宋体"/>
                <w:sz w:val="24"/>
                <w:szCs w:val="24"/>
                <w:vertAlign w:val="baseline"/>
                <w:lang w:val="en-US" w:eastAsia="zh-CN"/>
              </w:rPr>
            </w:pPr>
          </w:p>
        </w:tc>
      </w:tr>
      <w:tr w14:paraId="75434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710" w:type="dxa"/>
            <w:vAlign w:val="center"/>
          </w:tcPr>
          <w:p w14:paraId="56226577">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w:t>
            </w:r>
          </w:p>
        </w:tc>
        <w:tc>
          <w:tcPr>
            <w:tcW w:w="1724" w:type="dxa"/>
            <w:vAlign w:val="center"/>
          </w:tcPr>
          <w:p w14:paraId="7DDBE4F5">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药剂补充</w:t>
            </w:r>
          </w:p>
        </w:tc>
        <w:tc>
          <w:tcPr>
            <w:tcW w:w="1217" w:type="dxa"/>
            <w:vAlign w:val="center"/>
          </w:tcPr>
          <w:p w14:paraId="7797C6E7">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公斤</w:t>
            </w:r>
          </w:p>
        </w:tc>
        <w:tc>
          <w:tcPr>
            <w:tcW w:w="1217" w:type="dxa"/>
            <w:vAlign w:val="center"/>
          </w:tcPr>
          <w:p w14:paraId="6E66102B">
            <w:pPr>
              <w:jc w:val="center"/>
              <w:rPr>
                <w:rFonts w:hint="default" w:ascii="宋体" w:hAnsi="宋体" w:eastAsia="宋体" w:cs="宋体"/>
                <w:sz w:val="24"/>
                <w:szCs w:val="24"/>
                <w:vertAlign w:val="baseline"/>
                <w:lang w:val="en-US" w:eastAsia="zh-CN"/>
              </w:rPr>
            </w:pPr>
          </w:p>
        </w:tc>
        <w:tc>
          <w:tcPr>
            <w:tcW w:w="1218" w:type="dxa"/>
            <w:vAlign w:val="center"/>
          </w:tcPr>
          <w:p w14:paraId="3B418EE3">
            <w:pPr>
              <w:jc w:val="center"/>
              <w:rPr>
                <w:rFonts w:hint="eastAsia" w:ascii="宋体" w:hAnsi="宋体" w:eastAsia="宋体" w:cs="宋体"/>
                <w:sz w:val="24"/>
                <w:szCs w:val="24"/>
                <w:vertAlign w:val="baseline"/>
                <w:lang w:val="en-US" w:eastAsia="zh-CN"/>
              </w:rPr>
            </w:pPr>
          </w:p>
        </w:tc>
        <w:tc>
          <w:tcPr>
            <w:tcW w:w="2824" w:type="dxa"/>
            <w:vAlign w:val="center"/>
          </w:tcPr>
          <w:p w14:paraId="3E91187D">
            <w:pPr>
              <w:jc w:val="center"/>
              <w:rPr>
                <w:rFonts w:hint="eastAsia" w:ascii="宋体" w:hAnsi="宋体" w:eastAsia="宋体" w:cs="宋体"/>
                <w:sz w:val="24"/>
                <w:szCs w:val="24"/>
                <w:vertAlign w:val="baseline"/>
                <w:lang w:val="en-US" w:eastAsia="zh-CN"/>
              </w:rPr>
            </w:pPr>
          </w:p>
        </w:tc>
      </w:tr>
      <w:tr w14:paraId="4AD3B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10" w:type="dxa"/>
            <w:vAlign w:val="center"/>
          </w:tcPr>
          <w:p w14:paraId="247EFBC7">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w:t>
            </w:r>
          </w:p>
        </w:tc>
        <w:tc>
          <w:tcPr>
            <w:tcW w:w="1724" w:type="dxa"/>
            <w:vAlign w:val="center"/>
          </w:tcPr>
          <w:p w14:paraId="72E18BC8">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氮气瓶充装</w:t>
            </w:r>
          </w:p>
        </w:tc>
        <w:tc>
          <w:tcPr>
            <w:tcW w:w="1217" w:type="dxa"/>
            <w:vAlign w:val="center"/>
          </w:tcPr>
          <w:p w14:paraId="5B066592">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个</w:t>
            </w:r>
          </w:p>
        </w:tc>
        <w:tc>
          <w:tcPr>
            <w:tcW w:w="1217" w:type="dxa"/>
            <w:vAlign w:val="center"/>
          </w:tcPr>
          <w:p w14:paraId="2CAE06BD">
            <w:pPr>
              <w:jc w:val="center"/>
              <w:rPr>
                <w:rFonts w:hint="default" w:ascii="宋体" w:hAnsi="宋体" w:eastAsia="宋体" w:cs="宋体"/>
                <w:sz w:val="24"/>
                <w:szCs w:val="24"/>
                <w:vertAlign w:val="baseline"/>
                <w:lang w:val="en-US" w:eastAsia="zh-CN"/>
              </w:rPr>
            </w:pPr>
          </w:p>
        </w:tc>
        <w:tc>
          <w:tcPr>
            <w:tcW w:w="1218" w:type="dxa"/>
            <w:vAlign w:val="center"/>
          </w:tcPr>
          <w:p w14:paraId="3FEB7FE6">
            <w:pPr>
              <w:jc w:val="center"/>
              <w:rPr>
                <w:rFonts w:hint="eastAsia" w:ascii="宋体" w:hAnsi="宋体" w:eastAsia="宋体" w:cs="宋体"/>
                <w:sz w:val="24"/>
                <w:szCs w:val="24"/>
                <w:vertAlign w:val="baseline"/>
                <w:lang w:val="en-US" w:eastAsia="zh-CN"/>
              </w:rPr>
            </w:pPr>
          </w:p>
        </w:tc>
        <w:tc>
          <w:tcPr>
            <w:tcW w:w="2824" w:type="dxa"/>
            <w:vAlign w:val="center"/>
          </w:tcPr>
          <w:p w14:paraId="45DCBF5E">
            <w:pPr>
              <w:jc w:val="center"/>
              <w:rPr>
                <w:rFonts w:hint="eastAsia" w:ascii="宋体" w:hAnsi="宋体" w:eastAsia="宋体" w:cs="宋体"/>
                <w:sz w:val="24"/>
                <w:szCs w:val="24"/>
                <w:vertAlign w:val="baseline"/>
                <w:lang w:val="en-US" w:eastAsia="zh-CN"/>
              </w:rPr>
            </w:pPr>
          </w:p>
        </w:tc>
      </w:tr>
      <w:tr w14:paraId="00F0E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10" w:type="dxa"/>
            <w:vAlign w:val="center"/>
          </w:tcPr>
          <w:p w14:paraId="24C09B6A">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4</w:t>
            </w:r>
          </w:p>
        </w:tc>
        <w:tc>
          <w:tcPr>
            <w:tcW w:w="1724" w:type="dxa"/>
            <w:vAlign w:val="center"/>
          </w:tcPr>
          <w:p w14:paraId="37222BDD">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运输及安装</w:t>
            </w:r>
          </w:p>
        </w:tc>
        <w:tc>
          <w:tcPr>
            <w:tcW w:w="1217" w:type="dxa"/>
            <w:vAlign w:val="center"/>
          </w:tcPr>
          <w:p w14:paraId="797DEC96">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项</w:t>
            </w:r>
          </w:p>
        </w:tc>
        <w:tc>
          <w:tcPr>
            <w:tcW w:w="1217" w:type="dxa"/>
            <w:vAlign w:val="center"/>
          </w:tcPr>
          <w:p w14:paraId="0CAB5CB7">
            <w:pPr>
              <w:jc w:val="center"/>
              <w:rPr>
                <w:rFonts w:hint="default" w:ascii="宋体" w:hAnsi="宋体" w:eastAsia="宋体" w:cs="宋体"/>
                <w:sz w:val="24"/>
                <w:szCs w:val="24"/>
                <w:vertAlign w:val="baseline"/>
                <w:lang w:val="en-US" w:eastAsia="zh-CN"/>
              </w:rPr>
            </w:pPr>
          </w:p>
        </w:tc>
        <w:tc>
          <w:tcPr>
            <w:tcW w:w="1218" w:type="dxa"/>
            <w:vAlign w:val="center"/>
          </w:tcPr>
          <w:p w14:paraId="2B18BAF5">
            <w:pPr>
              <w:jc w:val="center"/>
              <w:rPr>
                <w:rFonts w:hint="eastAsia" w:ascii="宋体" w:hAnsi="宋体" w:eastAsia="宋体" w:cs="宋体"/>
                <w:sz w:val="24"/>
                <w:szCs w:val="24"/>
                <w:vertAlign w:val="baseline"/>
                <w:lang w:val="en-US" w:eastAsia="zh-CN"/>
              </w:rPr>
            </w:pPr>
          </w:p>
        </w:tc>
        <w:tc>
          <w:tcPr>
            <w:tcW w:w="2824" w:type="dxa"/>
            <w:vAlign w:val="center"/>
          </w:tcPr>
          <w:p w14:paraId="4B276545">
            <w:pPr>
              <w:jc w:val="center"/>
              <w:rPr>
                <w:rFonts w:hint="eastAsia" w:ascii="宋体" w:hAnsi="宋体" w:eastAsia="宋体" w:cs="宋体"/>
                <w:sz w:val="24"/>
                <w:szCs w:val="24"/>
                <w:vertAlign w:val="baseline"/>
                <w:lang w:val="en-US" w:eastAsia="zh-CN"/>
              </w:rPr>
            </w:pPr>
          </w:p>
        </w:tc>
      </w:tr>
      <w:tr w14:paraId="3B6E4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4868" w:type="dxa"/>
            <w:gridSpan w:val="4"/>
            <w:vAlign w:val="center"/>
          </w:tcPr>
          <w:p w14:paraId="0C998417">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合计(含税价)</w:t>
            </w:r>
          </w:p>
        </w:tc>
        <w:tc>
          <w:tcPr>
            <w:tcW w:w="1218" w:type="dxa"/>
            <w:vAlign w:val="center"/>
          </w:tcPr>
          <w:p w14:paraId="78378ED1">
            <w:pPr>
              <w:jc w:val="center"/>
              <w:rPr>
                <w:rFonts w:hint="eastAsia" w:ascii="宋体" w:hAnsi="宋体" w:eastAsia="宋体" w:cs="宋体"/>
                <w:sz w:val="24"/>
                <w:szCs w:val="24"/>
                <w:vertAlign w:val="baseline"/>
                <w:lang w:val="en-US" w:eastAsia="zh-CN"/>
              </w:rPr>
            </w:pPr>
          </w:p>
        </w:tc>
        <w:tc>
          <w:tcPr>
            <w:tcW w:w="2824" w:type="dxa"/>
            <w:vAlign w:val="center"/>
          </w:tcPr>
          <w:p w14:paraId="252155C8">
            <w:pPr>
              <w:jc w:val="center"/>
              <w:rPr>
                <w:rFonts w:hint="eastAsia" w:ascii="宋体" w:hAnsi="宋体" w:eastAsia="宋体" w:cs="宋体"/>
                <w:sz w:val="24"/>
                <w:szCs w:val="24"/>
                <w:vertAlign w:val="baseline"/>
                <w:lang w:val="en-US" w:eastAsia="zh-CN"/>
              </w:rPr>
            </w:pPr>
          </w:p>
        </w:tc>
      </w:tr>
      <w:tr w14:paraId="44A81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4868" w:type="dxa"/>
            <w:gridSpan w:val="4"/>
            <w:vAlign w:val="center"/>
          </w:tcPr>
          <w:p w14:paraId="363A1FF6">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增值税税率</w:t>
            </w:r>
          </w:p>
        </w:tc>
        <w:tc>
          <w:tcPr>
            <w:tcW w:w="1218" w:type="dxa"/>
            <w:vAlign w:val="center"/>
          </w:tcPr>
          <w:p w14:paraId="05EFD962">
            <w:pPr>
              <w:jc w:val="center"/>
              <w:rPr>
                <w:rFonts w:hint="eastAsia" w:ascii="宋体" w:hAnsi="宋体" w:eastAsia="宋体" w:cs="宋体"/>
                <w:sz w:val="24"/>
                <w:szCs w:val="24"/>
                <w:vertAlign w:val="baseline"/>
                <w:lang w:val="en-US" w:eastAsia="zh-CN"/>
              </w:rPr>
            </w:pPr>
          </w:p>
        </w:tc>
        <w:tc>
          <w:tcPr>
            <w:tcW w:w="2824" w:type="dxa"/>
            <w:vAlign w:val="center"/>
          </w:tcPr>
          <w:p w14:paraId="1DFBE728">
            <w:pPr>
              <w:jc w:val="center"/>
              <w:rPr>
                <w:rFonts w:hint="eastAsia" w:ascii="宋体" w:hAnsi="宋体" w:eastAsia="宋体" w:cs="宋体"/>
                <w:sz w:val="24"/>
                <w:szCs w:val="24"/>
                <w:vertAlign w:val="baseline"/>
                <w:lang w:val="en-US" w:eastAsia="zh-CN"/>
              </w:rPr>
            </w:pPr>
          </w:p>
        </w:tc>
      </w:tr>
      <w:tr w14:paraId="19963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4868" w:type="dxa"/>
            <w:gridSpan w:val="4"/>
            <w:vAlign w:val="center"/>
          </w:tcPr>
          <w:p w14:paraId="5AD5F204">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合计(不含税价)</w:t>
            </w:r>
          </w:p>
        </w:tc>
        <w:tc>
          <w:tcPr>
            <w:tcW w:w="1218" w:type="dxa"/>
            <w:vAlign w:val="center"/>
          </w:tcPr>
          <w:p w14:paraId="0D848A57">
            <w:pPr>
              <w:jc w:val="center"/>
              <w:rPr>
                <w:rFonts w:hint="eastAsia" w:ascii="宋体" w:hAnsi="宋体" w:eastAsia="宋体" w:cs="宋体"/>
                <w:sz w:val="24"/>
                <w:szCs w:val="24"/>
                <w:vertAlign w:val="baseline"/>
                <w:lang w:val="en-US" w:eastAsia="zh-CN"/>
              </w:rPr>
            </w:pPr>
          </w:p>
        </w:tc>
        <w:tc>
          <w:tcPr>
            <w:tcW w:w="2824" w:type="dxa"/>
            <w:vAlign w:val="center"/>
          </w:tcPr>
          <w:p w14:paraId="411C0ADF">
            <w:pPr>
              <w:jc w:val="center"/>
              <w:rPr>
                <w:rFonts w:hint="eastAsia" w:ascii="宋体" w:hAnsi="宋体" w:eastAsia="宋体" w:cs="宋体"/>
                <w:sz w:val="24"/>
                <w:szCs w:val="24"/>
                <w:vertAlign w:val="baseline"/>
                <w:lang w:val="en-US" w:eastAsia="zh-CN"/>
              </w:rPr>
            </w:pPr>
          </w:p>
        </w:tc>
      </w:tr>
    </w:tbl>
    <w:p w14:paraId="6003A30B">
      <w:pPr>
        <w:pStyle w:val="12"/>
        <w:jc w:val="center"/>
        <w:rPr>
          <w:rFonts w:hint="eastAsia" w:ascii="宋体" w:hAnsi="宋体" w:eastAsia="宋体" w:cs="宋体"/>
          <w:sz w:val="24"/>
          <w:szCs w:val="24"/>
          <w:lang w:val="en-US" w:eastAsia="zh-CN"/>
        </w:rPr>
      </w:pPr>
    </w:p>
    <w:p w14:paraId="474302A4">
      <w:pPr>
        <w:snapToGrid w:val="0"/>
        <w:spacing w:line="300" w:lineRule="auto"/>
        <w:contextualSpacing/>
        <w:jc w:val="both"/>
        <w:rPr>
          <w:rFonts w:hint="eastAsia" w:ascii="宋体" w:hAnsi="宋体" w:eastAsia="宋体" w:cs="宋体"/>
          <w:b/>
          <w:color w:val="auto"/>
          <w:sz w:val="32"/>
          <w:szCs w:val="32"/>
          <w:highlight w:val="none"/>
        </w:rPr>
      </w:pPr>
    </w:p>
    <w:p w14:paraId="1A948C39">
      <w:pPr>
        <w:snapToGrid w:val="0"/>
        <w:spacing w:line="300" w:lineRule="auto"/>
        <w:contextualSpacing/>
        <w:jc w:val="both"/>
        <w:rPr>
          <w:rFonts w:hint="eastAsia" w:ascii="宋体" w:hAnsi="宋体" w:eastAsia="宋体" w:cs="宋体"/>
          <w:b/>
          <w:color w:val="auto"/>
          <w:sz w:val="32"/>
          <w:szCs w:val="32"/>
          <w:highlight w:val="none"/>
        </w:rPr>
      </w:pPr>
    </w:p>
    <w:p w14:paraId="098683CA">
      <w:pPr>
        <w:snapToGrid w:val="0"/>
        <w:spacing w:line="300" w:lineRule="auto"/>
        <w:contextualSpacing/>
        <w:jc w:val="both"/>
        <w:rPr>
          <w:rFonts w:hint="eastAsia" w:ascii="宋体" w:hAnsi="宋体" w:eastAsia="宋体" w:cs="宋体"/>
          <w:b/>
          <w:color w:val="auto"/>
          <w:sz w:val="32"/>
          <w:szCs w:val="32"/>
          <w:highlight w:val="none"/>
        </w:rPr>
      </w:pPr>
    </w:p>
    <w:p w14:paraId="51F1E77C">
      <w:pPr>
        <w:snapToGrid w:val="0"/>
        <w:spacing w:line="300" w:lineRule="auto"/>
        <w:contextualSpacing/>
        <w:jc w:val="both"/>
        <w:rPr>
          <w:rFonts w:hint="eastAsia" w:ascii="宋体" w:hAnsi="宋体" w:eastAsia="宋体" w:cs="宋体"/>
          <w:b/>
          <w:color w:val="auto"/>
          <w:sz w:val="32"/>
          <w:szCs w:val="32"/>
          <w:highlight w:val="none"/>
        </w:rPr>
      </w:pPr>
    </w:p>
    <w:p w14:paraId="3593DE51">
      <w:pPr>
        <w:snapToGrid w:val="0"/>
        <w:spacing w:line="300" w:lineRule="auto"/>
        <w:contextualSpacing/>
        <w:jc w:val="both"/>
        <w:rPr>
          <w:rFonts w:hint="eastAsia" w:ascii="宋体" w:hAnsi="宋体" w:eastAsia="宋体" w:cs="宋体"/>
          <w:b/>
          <w:color w:val="auto"/>
          <w:sz w:val="32"/>
          <w:szCs w:val="32"/>
          <w:highlight w:val="none"/>
        </w:rPr>
      </w:pPr>
    </w:p>
    <w:p w14:paraId="2A628C9D">
      <w:pPr>
        <w:snapToGrid w:val="0"/>
        <w:spacing w:line="300" w:lineRule="auto"/>
        <w:contextualSpacing/>
        <w:jc w:val="both"/>
        <w:rPr>
          <w:rFonts w:hint="eastAsia" w:ascii="宋体" w:hAnsi="宋体" w:eastAsia="宋体" w:cs="宋体"/>
          <w:b/>
          <w:color w:val="auto"/>
          <w:sz w:val="32"/>
          <w:szCs w:val="32"/>
          <w:highlight w:val="none"/>
        </w:rPr>
      </w:pPr>
    </w:p>
    <w:p w14:paraId="30FE23B1">
      <w:pPr>
        <w:snapToGrid w:val="0"/>
        <w:spacing w:line="300" w:lineRule="auto"/>
        <w:contextualSpacing/>
        <w:jc w:val="both"/>
        <w:rPr>
          <w:rFonts w:hint="eastAsia" w:ascii="宋体" w:hAnsi="宋体" w:eastAsia="宋体" w:cs="宋体"/>
          <w:b/>
          <w:color w:val="auto"/>
          <w:sz w:val="32"/>
          <w:szCs w:val="32"/>
          <w:highlight w:val="none"/>
        </w:rPr>
      </w:pPr>
    </w:p>
    <w:p w14:paraId="4406CE85">
      <w:pPr>
        <w:snapToGrid w:val="0"/>
        <w:spacing w:line="300" w:lineRule="auto"/>
        <w:contextualSpacing/>
        <w:jc w:val="both"/>
        <w:rPr>
          <w:rFonts w:hint="eastAsia" w:ascii="宋体" w:hAnsi="宋体" w:eastAsia="宋体" w:cs="宋体"/>
          <w:b/>
          <w:color w:val="auto"/>
          <w:sz w:val="32"/>
          <w:szCs w:val="32"/>
          <w:highlight w:val="none"/>
        </w:rPr>
      </w:pPr>
    </w:p>
    <w:p w14:paraId="7AC1AEA5">
      <w:pPr>
        <w:snapToGrid w:val="0"/>
        <w:spacing w:line="300" w:lineRule="auto"/>
        <w:contextualSpacing/>
        <w:jc w:val="both"/>
        <w:rPr>
          <w:rFonts w:hint="eastAsia" w:ascii="宋体" w:hAnsi="宋体" w:eastAsia="宋体" w:cs="宋体"/>
          <w:b/>
          <w:color w:val="auto"/>
          <w:sz w:val="32"/>
          <w:szCs w:val="32"/>
          <w:highlight w:val="none"/>
        </w:rPr>
      </w:pPr>
    </w:p>
    <w:p w14:paraId="02EE16F1">
      <w:pPr>
        <w:snapToGrid w:val="0"/>
        <w:spacing w:line="300" w:lineRule="auto"/>
        <w:contextualSpacing/>
        <w:jc w:val="both"/>
        <w:rPr>
          <w:rFonts w:hint="eastAsia" w:ascii="宋体" w:hAnsi="宋体" w:eastAsia="宋体" w:cs="宋体"/>
          <w:b/>
          <w:color w:val="auto"/>
          <w:sz w:val="32"/>
          <w:szCs w:val="32"/>
          <w:highlight w:val="none"/>
        </w:rPr>
      </w:pPr>
    </w:p>
    <w:p w14:paraId="400D8666">
      <w:pPr>
        <w:snapToGrid w:val="0"/>
        <w:spacing w:line="300" w:lineRule="auto"/>
        <w:contextualSpacing/>
        <w:jc w:val="both"/>
        <w:rPr>
          <w:rFonts w:hint="eastAsia" w:ascii="宋体" w:hAnsi="宋体" w:eastAsia="宋体" w:cs="宋体"/>
          <w:b/>
          <w:color w:val="auto"/>
          <w:sz w:val="32"/>
          <w:szCs w:val="32"/>
          <w:highlight w:val="none"/>
        </w:rPr>
      </w:pPr>
    </w:p>
    <w:p w14:paraId="5EB061B6">
      <w:pPr>
        <w:snapToGrid w:val="0"/>
        <w:spacing w:line="300" w:lineRule="auto"/>
        <w:contextualSpacing/>
        <w:jc w:val="both"/>
        <w:rPr>
          <w:rFonts w:hint="eastAsia" w:ascii="宋体" w:hAnsi="宋体" w:eastAsia="宋体" w:cs="宋体"/>
          <w:b/>
          <w:color w:val="auto"/>
          <w:sz w:val="32"/>
          <w:szCs w:val="32"/>
          <w:highlight w:val="none"/>
        </w:rPr>
      </w:pPr>
    </w:p>
    <w:p w14:paraId="29272287">
      <w:pPr>
        <w:snapToGrid w:val="0"/>
        <w:spacing w:line="300" w:lineRule="auto"/>
        <w:contextualSpacing/>
        <w:jc w:val="both"/>
        <w:rPr>
          <w:rFonts w:hint="eastAsia" w:ascii="宋体" w:hAnsi="宋体" w:eastAsia="宋体" w:cs="宋体"/>
          <w:b/>
          <w:color w:val="auto"/>
          <w:sz w:val="32"/>
          <w:szCs w:val="32"/>
          <w:highlight w:val="none"/>
        </w:rPr>
      </w:pPr>
    </w:p>
    <w:p w14:paraId="1B798029">
      <w:pPr>
        <w:snapToGrid w:val="0"/>
        <w:spacing w:line="300" w:lineRule="auto"/>
        <w:contextualSpacing/>
        <w:jc w:val="both"/>
        <w:rPr>
          <w:rFonts w:hint="eastAsia" w:ascii="宋体" w:hAnsi="宋体" w:eastAsia="宋体" w:cs="宋体"/>
          <w:b/>
          <w:color w:val="auto"/>
          <w:sz w:val="32"/>
          <w:szCs w:val="32"/>
          <w:highlight w:val="none"/>
        </w:rPr>
      </w:pPr>
    </w:p>
    <w:p w14:paraId="5E249F61">
      <w:pPr>
        <w:snapToGrid w:val="0"/>
        <w:spacing w:line="300" w:lineRule="auto"/>
        <w:contextualSpacing/>
        <w:jc w:val="both"/>
        <w:rPr>
          <w:rFonts w:hint="eastAsia" w:ascii="宋体" w:hAnsi="宋体" w:eastAsia="宋体" w:cs="宋体"/>
          <w:b/>
          <w:color w:val="auto"/>
          <w:sz w:val="32"/>
          <w:szCs w:val="32"/>
          <w:highlight w:val="none"/>
        </w:rPr>
      </w:pPr>
    </w:p>
    <w:p w14:paraId="03CE7C90">
      <w:pPr>
        <w:snapToGrid w:val="0"/>
        <w:spacing w:line="300" w:lineRule="auto"/>
        <w:contextualSpacing/>
        <w:jc w:val="both"/>
        <w:rPr>
          <w:rFonts w:hint="eastAsia" w:ascii="宋体" w:hAnsi="宋体" w:eastAsia="宋体" w:cs="宋体"/>
          <w:b/>
          <w:color w:val="auto"/>
          <w:sz w:val="32"/>
          <w:szCs w:val="32"/>
          <w:highlight w:val="none"/>
        </w:rPr>
      </w:pPr>
    </w:p>
    <w:p w14:paraId="07497B47">
      <w:pPr>
        <w:snapToGrid w:val="0"/>
        <w:spacing w:line="300" w:lineRule="auto"/>
        <w:ind w:firstLine="3213" w:firstLineChars="1000"/>
        <w:contextualSpacing/>
        <w:jc w:val="both"/>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正负偏离表</w:t>
      </w:r>
    </w:p>
    <w:p w14:paraId="3DA5B16A">
      <w:pPr>
        <w:spacing w:line="480" w:lineRule="auto"/>
        <w:ind w:firstLine="480" w:firstLineChars="20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（由</w:t>
      </w:r>
      <w:r>
        <w:rPr>
          <w:rFonts w:hint="eastAsia" w:ascii="宋体" w:hAnsi="宋体" w:eastAsia="宋体" w:cs="宋体"/>
          <w:color w:val="auto"/>
          <w:sz w:val="24"/>
          <w:szCs w:val="24"/>
          <w:highlight w:val="none"/>
          <w:lang w:eastAsia="zh-CN"/>
        </w:rPr>
        <w:t>响应单位</w:t>
      </w:r>
      <w:r>
        <w:rPr>
          <w:rFonts w:hint="eastAsia" w:ascii="宋体" w:hAnsi="宋体" w:eastAsia="宋体" w:cs="宋体"/>
          <w:color w:val="auto"/>
          <w:sz w:val="24"/>
          <w:szCs w:val="24"/>
          <w:highlight w:val="none"/>
        </w:rPr>
        <w:t>据实填写，表格不够自行添加）</w:t>
      </w:r>
    </w:p>
    <w:tbl>
      <w:tblPr>
        <w:tblStyle w:val="13"/>
        <w:tblW w:w="5000" w:type="pct"/>
        <w:tblInd w:w="-116"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84"/>
        <w:gridCol w:w="2137"/>
        <w:gridCol w:w="1866"/>
        <w:gridCol w:w="2408"/>
        <w:gridCol w:w="1327"/>
      </w:tblGrid>
      <w:tr w14:paraId="64F551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94" w:hRule="atLeast"/>
        </w:trPr>
        <w:tc>
          <w:tcPr>
            <w:tcW w:w="460" w:type="pct"/>
            <w:tcBorders>
              <w:top w:val="single" w:color="auto" w:sz="12" w:space="0"/>
              <w:left w:val="single" w:color="auto" w:sz="12" w:space="0"/>
              <w:bottom w:val="single" w:color="auto" w:sz="6" w:space="0"/>
              <w:right w:val="single" w:color="auto" w:sz="6" w:space="0"/>
            </w:tcBorders>
            <w:noWrap w:val="0"/>
            <w:vAlign w:val="center"/>
          </w:tcPr>
          <w:p w14:paraId="12EF0D81">
            <w:pPr>
              <w:spacing w:line="48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254" w:type="pct"/>
            <w:tcBorders>
              <w:top w:val="single" w:color="auto" w:sz="12" w:space="0"/>
              <w:left w:val="single" w:color="auto" w:sz="6" w:space="0"/>
              <w:bottom w:val="single" w:color="auto" w:sz="6" w:space="0"/>
              <w:right w:val="single" w:color="auto" w:sz="6" w:space="0"/>
            </w:tcBorders>
            <w:noWrap w:val="0"/>
            <w:vAlign w:val="center"/>
          </w:tcPr>
          <w:p w14:paraId="51F3C833">
            <w:pPr>
              <w:spacing w:line="48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货物或服务名称</w:t>
            </w:r>
          </w:p>
        </w:tc>
        <w:tc>
          <w:tcPr>
            <w:tcW w:w="1095" w:type="pct"/>
            <w:tcBorders>
              <w:top w:val="single" w:color="auto" w:sz="12" w:space="0"/>
              <w:left w:val="single" w:color="auto" w:sz="6" w:space="0"/>
              <w:bottom w:val="single" w:color="auto" w:sz="6" w:space="0"/>
              <w:right w:val="single" w:color="auto" w:sz="6" w:space="0"/>
            </w:tcBorders>
            <w:noWrap w:val="0"/>
            <w:vAlign w:val="center"/>
          </w:tcPr>
          <w:p w14:paraId="4FCF97D2">
            <w:pPr>
              <w:spacing w:line="48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招标文件要求的商务条款</w:t>
            </w:r>
          </w:p>
        </w:tc>
        <w:tc>
          <w:tcPr>
            <w:tcW w:w="1413" w:type="pct"/>
            <w:tcBorders>
              <w:top w:val="single" w:color="auto" w:sz="12" w:space="0"/>
              <w:left w:val="single" w:color="auto" w:sz="6" w:space="0"/>
              <w:bottom w:val="single" w:color="auto" w:sz="6" w:space="0"/>
              <w:right w:val="single" w:color="auto" w:sz="6" w:space="0"/>
            </w:tcBorders>
            <w:noWrap w:val="0"/>
            <w:vAlign w:val="center"/>
          </w:tcPr>
          <w:p w14:paraId="750B1814">
            <w:pPr>
              <w:spacing w:line="48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响应情况</w:t>
            </w:r>
          </w:p>
        </w:tc>
        <w:tc>
          <w:tcPr>
            <w:tcW w:w="778" w:type="pct"/>
            <w:tcBorders>
              <w:top w:val="single" w:color="auto" w:sz="12" w:space="0"/>
              <w:left w:val="single" w:color="auto" w:sz="6" w:space="0"/>
              <w:bottom w:val="single" w:color="auto" w:sz="6" w:space="0"/>
              <w:right w:val="single" w:color="auto" w:sz="12" w:space="0"/>
            </w:tcBorders>
            <w:noWrap w:val="0"/>
            <w:vAlign w:val="center"/>
          </w:tcPr>
          <w:p w14:paraId="0C1B0809">
            <w:pPr>
              <w:spacing w:line="480" w:lineRule="auto"/>
              <w:jc w:val="center"/>
              <w:rPr>
                <w:rFonts w:hint="eastAsia" w:ascii="宋体" w:hAnsi="宋体" w:eastAsia="宋体" w:cs="宋体"/>
                <w:color w:val="auto"/>
                <w:sz w:val="24"/>
                <w:szCs w:val="24"/>
                <w:highlight w:val="none"/>
              </w:rPr>
            </w:pPr>
          </w:p>
          <w:p w14:paraId="0543FBDD">
            <w:pPr>
              <w:spacing w:line="48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偏离说明</w:t>
            </w:r>
          </w:p>
        </w:tc>
      </w:tr>
      <w:tr w14:paraId="34C045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4" w:hRule="atLeast"/>
        </w:trPr>
        <w:tc>
          <w:tcPr>
            <w:tcW w:w="460" w:type="pct"/>
            <w:tcBorders>
              <w:top w:val="single" w:color="auto" w:sz="6" w:space="0"/>
              <w:left w:val="single" w:color="auto" w:sz="12" w:space="0"/>
              <w:bottom w:val="single" w:color="auto" w:sz="6" w:space="0"/>
              <w:right w:val="single" w:color="auto" w:sz="6" w:space="0"/>
            </w:tcBorders>
            <w:noWrap w:val="0"/>
            <w:vAlign w:val="center"/>
          </w:tcPr>
          <w:p w14:paraId="4D550B52">
            <w:pPr>
              <w:spacing w:line="48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254" w:type="pct"/>
            <w:tcBorders>
              <w:top w:val="single" w:color="auto" w:sz="6" w:space="0"/>
              <w:left w:val="single" w:color="auto" w:sz="6" w:space="0"/>
              <w:bottom w:val="single" w:color="auto" w:sz="6" w:space="0"/>
              <w:right w:val="single" w:color="auto" w:sz="6" w:space="0"/>
            </w:tcBorders>
            <w:noWrap w:val="0"/>
            <w:vAlign w:val="center"/>
          </w:tcPr>
          <w:p w14:paraId="66B73EEA">
            <w:pPr>
              <w:spacing w:line="480" w:lineRule="auto"/>
              <w:jc w:val="center"/>
              <w:rPr>
                <w:rFonts w:hint="eastAsia" w:ascii="宋体" w:hAnsi="宋体" w:eastAsia="宋体" w:cs="宋体"/>
                <w:color w:val="auto"/>
                <w:sz w:val="24"/>
                <w:szCs w:val="24"/>
                <w:highlight w:val="none"/>
              </w:rPr>
            </w:pPr>
          </w:p>
        </w:tc>
        <w:tc>
          <w:tcPr>
            <w:tcW w:w="1095" w:type="pct"/>
            <w:tcBorders>
              <w:top w:val="single" w:color="auto" w:sz="6" w:space="0"/>
              <w:left w:val="single" w:color="auto" w:sz="6" w:space="0"/>
              <w:bottom w:val="single" w:color="auto" w:sz="6" w:space="0"/>
              <w:right w:val="single" w:color="auto" w:sz="6" w:space="0"/>
            </w:tcBorders>
            <w:noWrap w:val="0"/>
            <w:vAlign w:val="center"/>
          </w:tcPr>
          <w:p w14:paraId="1626BCC0">
            <w:pPr>
              <w:spacing w:line="480" w:lineRule="auto"/>
              <w:jc w:val="center"/>
              <w:rPr>
                <w:rFonts w:hint="eastAsia" w:ascii="宋体" w:hAnsi="宋体" w:eastAsia="宋体" w:cs="宋体"/>
                <w:color w:val="auto"/>
                <w:sz w:val="24"/>
                <w:szCs w:val="24"/>
                <w:highlight w:val="none"/>
              </w:rPr>
            </w:pPr>
          </w:p>
        </w:tc>
        <w:tc>
          <w:tcPr>
            <w:tcW w:w="1413" w:type="pct"/>
            <w:tcBorders>
              <w:top w:val="single" w:color="auto" w:sz="6" w:space="0"/>
              <w:left w:val="single" w:color="auto" w:sz="6" w:space="0"/>
              <w:bottom w:val="single" w:color="auto" w:sz="6" w:space="0"/>
              <w:right w:val="single" w:color="auto" w:sz="6" w:space="0"/>
            </w:tcBorders>
            <w:noWrap w:val="0"/>
            <w:vAlign w:val="center"/>
          </w:tcPr>
          <w:p w14:paraId="3DFC9F02">
            <w:pPr>
              <w:spacing w:line="480" w:lineRule="auto"/>
              <w:jc w:val="center"/>
              <w:rPr>
                <w:rFonts w:hint="eastAsia" w:ascii="宋体" w:hAnsi="宋体" w:eastAsia="宋体" w:cs="宋体"/>
                <w:color w:val="auto"/>
                <w:sz w:val="24"/>
                <w:szCs w:val="24"/>
                <w:highlight w:val="none"/>
              </w:rPr>
            </w:pPr>
          </w:p>
        </w:tc>
        <w:tc>
          <w:tcPr>
            <w:tcW w:w="778" w:type="pct"/>
            <w:tcBorders>
              <w:top w:val="single" w:color="auto" w:sz="6" w:space="0"/>
              <w:left w:val="single" w:color="auto" w:sz="6" w:space="0"/>
              <w:bottom w:val="single" w:color="auto" w:sz="6" w:space="0"/>
              <w:right w:val="single" w:color="auto" w:sz="12" w:space="0"/>
            </w:tcBorders>
            <w:noWrap w:val="0"/>
            <w:vAlign w:val="center"/>
          </w:tcPr>
          <w:p w14:paraId="43A5C031">
            <w:pPr>
              <w:spacing w:line="480" w:lineRule="auto"/>
              <w:jc w:val="center"/>
              <w:rPr>
                <w:rFonts w:hint="eastAsia" w:ascii="宋体" w:hAnsi="宋体" w:eastAsia="宋体" w:cs="宋体"/>
                <w:color w:val="auto"/>
                <w:sz w:val="24"/>
                <w:szCs w:val="24"/>
                <w:highlight w:val="none"/>
              </w:rPr>
            </w:pPr>
          </w:p>
        </w:tc>
      </w:tr>
      <w:tr w14:paraId="543F83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8" w:hRule="atLeast"/>
        </w:trPr>
        <w:tc>
          <w:tcPr>
            <w:tcW w:w="460" w:type="pct"/>
            <w:tcBorders>
              <w:top w:val="single" w:color="auto" w:sz="6" w:space="0"/>
              <w:left w:val="single" w:color="auto" w:sz="12" w:space="0"/>
              <w:bottom w:val="single" w:color="auto" w:sz="6" w:space="0"/>
              <w:right w:val="single" w:color="auto" w:sz="6" w:space="0"/>
            </w:tcBorders>
            <w:noWrap w:val="0"/>
            <w:vAlign w:val="center"/>
          </w:tcPr>
          <w:p w14:paraId="55958907">
            <w:pPr>
              <w:spacing w:line="48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254" w:type="pct"/>
            <w:tcBorders>
              <w:top w:val="single" w:color="auto" w:sz="6" w:space="0"/>
              <w:left w:val="single" w:color="auto" w:sz="6" w:space="0"/>
              <w:bottom w:val="single" w:color="auto" w:sz="6" w:space="0"/>
              <w:right w:val="single" w:color="auto" w:sz="6" w:space="0"/>
            </w:tcBorders>
            <w:noWrap w:val="0"/>
            <w:vAlign w:val="center"/>
          </w:tcPr>
          <w:p w14:paraId="0C62F596">
            <w:pPr>
              <w:spacing w:line="480" w:lineRule="auto"/>
              <w:jc w:val="center"/>
              <w:rPr>
                <w:rFonts w:hint="eastAsia" w:ascii="宋体" w:hAnsi="宋体" w:eastAsia="宋体" w:cs="宋体"/>
                <w:color w:val="auto"/>
                <w:sz w:val="24"/>
                <w:szCs w:val="24"/>
                <w:highlight w:val="none"/>
              </w:rPr>
            </w:pPr>
          </w:p>
        </w:tc>
        <w:tc>
          <w:tcPr>
            <w:tcW w:w="1095" w:type="pct"/>
            <w:tcBorders>
              <w:top w:val="single" w:color="auto" w:sz="6" w:space="0"/>
              <w:left w:val="single" w:color="auto" w:sz="6" w:space="0"/>
              <w:bottom w:val="single" w:color="auto" w:sz="6" w:space="0"/>
              <w:right w:val="single" w:color="auto" w:sz="6" w:space="0"/>
            </w:tcBorders>
            <w:noWrap w:val="0"/>
            <w:vAlign w:val="center"/>
          </w:tcPr>
          <w:p w14:paraId="3676AB6F">
            <w:pPr>
              <w:spacing w:line="480" w:lineRule="auto"/>
              <w:jc w:val="center"/>
              <w:rPr>
                <w:rFonts w:hint="eastAsia" w:ascii="宋体" w:hAnsi="宋体" w:eastAsia="宋体" w:cs="宋体"/>
                <w:color w:val="auto"/>
                <w:sz w:val="24"/>
                <w:szCs w:val="24"/>
                <w:highlight w:val="none"/>
              </w:rPr>
            </w:pPr>
          </w:p>
        </w:tc>
        <w:tc>
          <w:tcPr>
            <w:tcW w:w="1413" w:type="pct"/>
            <w:tcBorders>
              <w:top w:val="single" w:color="auto" w:sz="6" w:space="0"/>
              <w:left w:val="single" w:color="auto" w:sz="6" w:space="0"/>
              <w:bottom w:val="single" w:color="auto" w:sz="6" w:space="0"/>
              <w:right w:val="single" w:color="auto" w:sz="6" w:space="0"/>
            </w:tcBorders>
            <w:noWrap w:val="0"/>
            <w:vAlign w:val="center"/>
          </w:tcPr>
          <w:p w14:paraId="709F453A">
            <w:pPr>
              <w:spacing w:line="480" w:lineRule="auto"/>
              <w:jc w:val="center"/>
              <w:rPr>
                <w:rFonts w:hint="eastAsia" w:ascii="宋体" w:hAnsi="宋体" w:eastAsia="宋体" w:cs="宋体"/>
                <w:color w:val="auto"/>
                <w:sz w:val="24"/>
                <w:szCs w:val="24"/>
                <w:highlight w:val="none"/>
              </w:rPr>
            </w:pPr>
          </w:p>
        </w:tc>
        <w:tc>
          <w:tcPr>
            <w:tcW w:w="778" w:type="pct"/>
            <w:tcBorders>
              <w:top w:val="single" w:color="auto" w:sz="6" w:space="0"/>
              <w:left w:val="single" w:color="auto" w:sz="6" w:space="0"/>
              <w:bottom w:val="single" w:color="auto" w:sz="6" w:space="0"/>
              <w:right w:val="single" w:color="auto" w:sz="12" w:space="0"/>
            </w:tcBorders>
            <w:noWrap w:val="0"/>
            <w:vAlign w:val="center"/>
          </w:tcPr>
          <w:p w14:paraId="68CBD93D">
            <w:pPr>
              <w:spacing w:line="480" w:lineRule="auto"/>
              <w:jc w:val="center"/>
              <w:rPr>
                <w:rFonts w:hint="eastAsia" w:ascii="宋体" w:hAnsi="宋体" w:eastAsia="宋体" w:cs="宋体"/>
                <w:color w:val="auto"/>
                <w:sz w:val="24"/>
                <w:szCs w:val="24"/>
                <w:highlight w:val="none"/>
              </w:rPr>
            </w:pPr>
          </w:p>
        </w:tc>
      </w:tr>
      <w:tr w14:paraId="7584DC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460" w:type="pct"/>
            <w:tcBorders>
              <w:top w:val="single" w:color="auto" w:sz="6" w:space="0"/>
              <w:left w:val="single" w:color="auto" w:sz="12" w:space="0"/>
              <w:bottom w:val="single" w:color="auto" w:sz="6" w:space="0"/>
              <w:right w:val="single" w:color="auto" w:sz="6" w:space="0"/>
            </w:tcBorders>
            <w:noWrap w:val="0"/>
            <w:vAlign w:val="center"/>
          </w:tcPr>
          <w:p w14:paraId="208910E2">
            <w:pPr>
              <w:spacing w:line="48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254" w:type="pct"/>
            <w:tcBorders>
              <w:top w:val="single" w:color="auto" w:sz="6" w:space="0"/>
              <w:left w:val="single" w:color="auto" w:sz="6" w:space="0"/>
              <w:bottom w:val="single" w:color="auto" w:sz="6" w:space="0"/>
              <w:right w:val="single" w:color="auto" w:sz="6" w:space="0"/>
            </w:tcBorders>
            <w:noWrap w:val="0"/>
            <w:vAlign w:val="center"/>
          </w:tcPr>
          <w:p w14:paraId="5509E00D">
            <w:pPr>
              <w:spacing w:line="480" w:lineRule="auto"/>
              <w:jc w:val="center"/>
              <w:rPr>
                <w:rFonts w:hint="eastAsia" w:ascii="宋体" w:hAnsi="宋体" w:eastAsia="宋体" w:cs="宋体"/>
                <w:color w:val="auto"/>
                <w:sz w:val="24"/>
                <w:szCs w:val="24"/>
                <w:highlight w:val="none"/>
              </w:rPr>
            </w:pPr>
          </w:p>
        </w:tc>
        <w:tc>
          <w:tcPr>
            <w:tcW w:w="1095" w:type="pct"/>
            <w:tcBorders>
              <w:top w:val="single" w:color="auto" w:sz="6" w:space="0"/>
              <w:left w:val="single" w:color="auto" w:sz="6" w:space="0"/>
              <w:bottom w:val="single" w:color="auto" w:sz="6" w:space="0"/>
              <w:right w:val="single" w:color="auto" w:sz="6" w:space="0"/>
            </w:tcBorders>
            <w:noWrap w:val="0"/>
            <w:vAlign w:val="center"/>
          </w:tcPr>
          <w:p w14:paraId="199452DF">
            <w:pPr>
              <w:spacing w:line="480" w:lineRule="auto"/>
              <w:jc w:val="center"/>
              <w:rPr>
                <w:rFonts w:hint="eastAsia" w:ascii="宋体" w:hAnsi="宋体" w:eastAsia="宋体" w:cs="宋体"/>
                <w:color w:val="auto"/>
                <w:sz w:val="24"/>
                <w:szCs w:val="24"/>
                <w:highlight w:val="none"/>
              </w:rPr>
            </w:pPr>
          </w:p>
        </w:tc>
        <w:tc>
          <w:tcPr>
            <w:tcW w:w="1413" w:type="pct"/>
            <w:tcBorders>
              <w:top w:val="single" w:color="auto" w:sz="6" w:space="0"/>
              <w:left w:val="single" w:color="auto" w:sz="6" w:space="0"/>
              <w:bottom w:val="single" w:color="auto" w:sz="6" w:space="0"/>
              <w:right w:val="single" w:color="auto" w:sz="6" w:space="0"/>
            </w:tcBorders>
            <w:noWrap w:val="0"/>
            <w:vAlign w:val="center"/>
          </w:tcPr>
          <w:p w14:paraId="3A7499E5">
            <w:pPr>
              <w:spacing w:line="480" w:lineRule="auto"/>
              <w:jc w:val="center"/>
              <w:rPr>
                <w:rFonts w:hint="eastAsia" w:ascii="宋体" w:hAnsi="宋体" w:eastAsia="宋体" w:cs="宋体"/>
                <w:color w:val="auto"/>
                <w:sz w:val="24"/>
                <w:szCs w:val="24"/>
                <w:highlight w:val="none"/>
              </w:rPr>
            </w:pPr>
          </w:p>
        </w:tc>
        <w:tc>
          <w:tcPr>
            <w:tcW w:w="778" w:type="pct"/>
            <w:tcBorders>
              <w:top w:val="single" w:color="auto" w:sz="6" w:space="0"/>
              <w:left w:val="single" w:color="auto" w:sz="6" w:space="0"/>
              <w:bottom w:val="single" w:color="auto" w:sz="6" w:space="0"/>
              <w:right w:val="single" w:color="auto" w:sz="12" w:space="0"/>
            </w:tcBorders>
            <w:noWrap w:val="0"/>
            <w:vAlign w:val="center"/>
          </w:tcPr>
          <w:p w14:paraId="11250AA1">
            <w:pPr>
              <w:spacing w:line="480" w:lineRule="auto"/>
              <w:jc w:val="center"/>
              <w:rPr>
                <w:rFonts w:hint="eastAsia" w:ascii="宋体" w:hAnsi="宋体" w:eastAsia="宋体" w:cs="宋体"/>
                <w:color w:val="auto"/>
                <w:sz w:val="24"/>
                <w:szCs w:val="24"/>
                <w:highlight w:val="none"/>
              </w:rPr>
            </w:pPr>
          </w:p>
        </w:tc>
      </w:tr>
      <w:tr w14:paraId="1F555E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9" w:hRule="atLeast"/>
        </w:trPr>
        <w:tc>
          <w:tcPr>
            <w:tcW w:w="460" w:type="pct"/>
            <w:tcBorders>
              <w:top w:val="single" w:color="auto" w:sz="6" w:space="0"/>
              <w:left w:val="single" w:color="auto" w:sz="12" w:space="0"/>
              <w:bottom w:val="single" w:color="auto" w:sz="6" w:space="0"/>
              <w:right w:val="single" w:color="auto" w:sz="6" w:space="0"/>
            </w:tcBorders>
            <w:noWrap w:val="0"/>
            <w:vAlign w:val="center"/>
          </w:tcPr>
          <w:p w14:paraId="1404B864">
            <w:pPr>
              <w:spacing w:line="48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254" w:type="pct"/>
            <w:tcBorders>
              <w:top w:val="single" w:color="auto" w:sz="6" w:space="0"/>
              <w:left w:val="single" w:color="auto" w:sz="6" w:space="0"/>
              <w:bottom w:val="single" w:color="auto" w:sz="6" w:space="0"/>
              <w:right w:val="single" w:color="auto" w:sz="6" w:space="0"/>
            </w:tcBorders>
            <w:noWrap w:val="0"/>
            <w:vAlign w:val="center"/>
          </w:tcPr>
          <w:p w14:paraId="089D8946">
            <w:pPr>
              <w:spacing w:line="480" w:lineRule="auto"/>
              <w:jc w:val="center"/>
              <w:rPr>
                <w:rFonts w:hint="eastAsia" w:ascii="宋体" w:hAnsi="宋体" w:eastAsia="宋体" w:cs="宋体"/>
                <w:color w:val="auto"/>
                <w:sz w:val="24"/>
                <w:szCs w:val="24"/>
                <w:highlight w:val="none"/>
              </w:rPr>
            </w:pPr>
          </w:p>
        </w:tc>
        <w:tc>
          <w:tcPr>
            <w:tcW w:w="1095" w:type="pct"/>
            <w:tcBorders>
              <w:top w:val="single" w:color="auto" w:sz="6" w:space="0"/>
              <w:left w:val="single" w:color="auto" w:sz="6" w:space="0"/>
              <w:bottom w:val="single" w:color="auto" w:sz="6" w:space="0"/>
              <w:right w:val="single" w:color="auto" w:sz="6" w:space="0"/>
            </w:tcBorders>
            <w:noWrap w:val="0"/>
            <w:vAlign w:val="center"/>
          </w:tcPr>
          <w:p w14:paraId="72165D13">
            <w:pPr>
              <w:spacing w:line="480" w:lineRule="auto"/>
              <w:jc w:val="center"/>
              <w:rPr>
                <w:rFonts w:hint="eastAsia" w:ascii="宋体" w:hAnsi="宋体" w:eastAsia="宋体" w:cs="宋体"/>
                <w:color w:val="auto"/>
                <w:sz w:val="24"/>
                <w:szCs w:val="24"/>
                <w:highlight w:val="none"/>
              </w:rPr>
            </w:pPr>
          </w:p>
        </w:tc>
        <w:tc>
          <w:tcPr>
            <w:tcW w:w="1413" w:type="pct"/>
            <w:tcBorders>
              <w:top w:val="single" w:color="auto" w:sz="6" w:space="0"/>
              <w:left w:val="single" w:color="auto" w:sz="6" w:space="0"/>
              <w:bottom w:val="single" w:color="auto" w:sz="6" w:space="0"/>
              <w:right w:val="single" w:color="auto" w:sz="6" w:space="0"/>
            </w:tcBorders>
            <w:noWrap w:val="0"/>
            <w:vAlign w:val="center"/>
          </w:tcPr>
          <w:p w14:paraId="017C9882">
            <w:pPr>
              <w:spacing w:line="480" w:lineRule="auto"/>
              <w:jc w:val="center"/>
              <w:rPr>
                <w:rFonts w:hint="eastAsia" w:ascii="宋体" w:hAnsi="宋体" w:eastAsia="宋体" w:cs="宋体"/>
                <w:color w:val="auto"/>
                <w:sz w:val="24"/>
                <w:szCs w:val="24"/>
                <w:highlight w:val="none"/>
              </w:rPr>
            </w:pPr>
          </w:p>
        </w:tc>
        <w:tc>
          <w:tcPr>
            <w:tcW w:w="778" w:type="pct"/>
            <w:tcBorders>
              <w:top w:val="single" w:color="auto" w:sz="6" w:space="0"/>
              <w:left w:val="single" w:color="auto" w:sz="6" w:space="0"/>
              <w:bottom w:val="single" w:color="auto" w:sz="6" w:space="0"/>
              <w:right w:val="single" w:color="auto" w:sz="12" w:space="0"/>
            </w:tcBorders>
            <w:noWrap w:val="0"/>
            <w:vAlign w:val="center"/>
          </w:tcPr>
          <w:p w14:paraId="30E676C6">
            <w:pPr>
              <w:spacing w:line="480" w:lineRule="auto"/>
              <w:jc w:val="center"/>
              <w:rPr>
                <w:rFonts w:hint="eastAsia" w:ascii="宋体" w:hAnsi="宋体" w:eastAsia="宋体" w:cs="宋体"/>
                <w:color w:val="auto"/>
                <w:sz w:val="24"/>
                <w:szCs w:val="24"/>
                <w:highlight w:val="none"/>
              </w:rPr>
            </w:pPr>
          </w:p>
        </w:tc>
      </w:tr>
    </w:tbl>
    <w:p w14:paraId="0499073D">
      <w:pPr>
        <w:snapToGrid w:val="0"/>
        <w:spacing w:line="480" w:lineRule="auto"/>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注：</w:t>
      </w:r>
    </w:p>
    <w:p w14:paraId="162CFE8D">
      <w:pPr>
        <w:snapToGrid w:val="0"/>
        <w:spacing w:line="480" w:lineRule="auto"/>
        <w:ind w:firstLine="480" w:firstLineChars="200"/>
        <w:contextualSpacing/>
        <w:rPr>
          <w:rFonts w:hint="eastAsia" w:ascii="宋体" w:hAnsi="宋体" w:eastAsia="宋体" w:cs="宋体"/>
          <w:b/>
          <w:bCs/>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“偏离说明”一栏选择“正偏离</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无偏离</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负偏离”进行填写。正偏离、无偏离的确认和负偏离的是否响应招标文件，由评委认定。本项目不接受负偏离，否则作无效投标处理。</w:t>
      </w:r>
      <w:r>
        <w:rPr>
          <w:rFonts w:hint="eastAsia" w:ascii="宋体" w:hAnsi="宋体" w:eastAsia="宋体" w:cs="宋体"/>
          <w:b/>
          <w:bCs/>
          <w:color w:val="auto"/>
          <w:sz w:val="24"/>
          <w:szCs w:val="24"/>
          <w:highlight w:val="none"/>
          <w:lang w:val="en-US" w:eastAsia="zh-CN"/>
        </w:rPr>
        <w:t>若无偏离可空白标直接盖章。</w:t>
      </w:r>
    </w:p>
    <w:p w14:paraId="7A7C806A">
      <w:pPr>
        <w:snapToGrid w:val="0"/>
        <w:spacing w:line="48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响应单位</w:t>
      </w:r>
      <w:r>
        <w:rPr>
          <w:rFonts w:hint="eastAsia" w:ascii="宋体" w:hAnsi="宋体" w:eastAsia="宋体" w:cs="宋体"/>
          <w:color w:val="auto"/>
          <w:sz w:val="24"/>
          <w:szCs w:val="24"/>
          <w:highlight w:val="none"/>
        </w:rPr>
        <w:t>如果虚假响应，将被暂停参加</w:t>
      </w:r>
      <w:r>
        <w:rPr>
          <w:rFonts w:hint="eastAsia" w:ascii="宋体" w:hAnsi="宋体" w:eastAsia="宋体" w:cs="宋体"/>
          <w:color w:val="auto"/>
          <w:sz w:val="24"/>
          <w:szCs w:val="24"/>
          <w:highlight w:val="none"/>
          <w:lang w:val="en-US" w:eastAsia="zh-CN"/>
        </w:rPr>
        <w:t>南通日报社</w:t>
      </w:r>
      <w:r>
        <w:rPr>
          <w:rFonts w:hint="eastAsia" w:ascii="宋体" w:hAnsi="宋体" w:eastAsia="宋体" w:cs="宋体"/>
          <w:color w:val="auto"/>
          <w:sz w:val="24"/>
          <w:szCs w:val="24"/>
          <w:highlight w:val="none"/>
        </w:rPr>
        <w:t>司组织的采购活动。</w:t>
      </w:r>
    </w:p>
    <w:p w14:paraId="09CB42E7">
      <w:pPr>
        <w:snapToGrid w:val="0"/>
        <w:spacing w:line="48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3.</w:t>
      </w:r>
      <w:r>
        <w:rPr>
          <w:rFonts w:hint="eastAsia" w:ascii="宋体" w:hAnsi="宋体" w:eastAsia="宋体" w:cs="宋体"/>
          <w:bCs/>
          <w:color w:val="auto"/>
          <w:sz w:val="24"/>
          <w:szCs w:val="24"/>
          <w:highlight w:val="none"/>
        </w:rPr>
        <w:t>供应商若提供其他增值服务，可以在表中自行据实填写。</w:t>
      </w:r>
    </w:p>
    <w:p w14:paraId="33DF2583">
      <w:pPr>
        <w:snapToGrid w:val="0"/>
        <w:spacing w:line="480" w:lineRule="auto"/>
        <w:ind w:firstLine="463" w:firstLineChars="192"/>
        <w:contextualSpacing/>
        <w:rPr>
          <w:rFonts w:hint="eastAsia" w:ascii="宋体" w:hAnsi="宋体" w:eastAsia="宋体" w:cs="宋体"/>
          <w:b/>
          <w:color w:val="auto"/>
          <w:kern w:val="0"/>
          <w:sz w:val="24"/>
          <w:szCs w:val="24"/>
          <w:highlight w:val="none"/>
        </w:rPr>
      </w:pPr>
    </w:p>
    <w:p w14:paraId="240B872F">
      <w:pPr>
        <w:snapToGrid w:val="0"/>
        <w:spacing w:line="400" w:lineRule="exact"/>
        <w:ind w:firstLine="463" w:firstLineChars="192"/>
        <w:contextualSpacing/>
        <w:rPr>
          <w:rFonts w:hint="eastAsia" w:ascii="宋体" w:hAnsi="宋体" w:eastAsia="宋体" w:cs="宋体"/>
          <w:b/>
          <w:color w:val="auto"/>
          <w:kern w:val="0"/>
          <w:sz w:val="24"/>
          <w:szCs w:val="24"/>
          <w:highlight w:val="none"/>
        </w:rPr>
      </w:pPr>
    </w:p>
    <w:p w14:paraId="56F06338">
      <w:pPr>
        <w:snapToGrid w:val="0"/>
        <w:spacing w:line="400" w:lineRule="exact"/>
        <w:ind w:firstLine="463" w:firstLineChars="192"/>
        <w:contextualSpacing/>
        <w:rPr>
          <w:rFonts w:hint="eastAsia" w:ascii="宋体" w:hAnsi="宋体" w:eastAsia="宋体" w:cs="宋体"/>
          <w:b/>
          <w:color w:val="auto"/>
          <w:kern w:val="0"/>
          <w:sz w:val="24"/>
          <w:szCs w:val="24"/>
          <w:highlight w:val="none"/>
        </w:rPr>
      </w:pPr>
    </w:p>
    <w:p w14:paraId="4E44F614">
      <w:pPr>
        <w:spacing w:line="480" w:lineRule="auto"/>
        <w:ind w:firstLine="3840" w:firstLineChars="16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eastAsia="zh-CN"/>
        </w:rPr>
        <w:t>供应商</w:t>
      </w:r>
      <w:r>
        <w:rPr>
          <w:rFonts w:hint="eastAsia" w:ascii="宋体" w:hAnsi="宋体" w:eastAsia="宋体" w:cs="宋体"/>
          <w:bCs/>
          <w:color w:val="auto"/>
          <w:sz w:val="24"/>
          <w:szCs w:val="24"/>
          <w:highlight w:val="none"/>
        </w:rPr>
        <w:t>（盖单位公章）：</w:t>
      </w:r>
    </w:p>
    <w:p w14:paraId="0B1CF77B">
      <w:pPr>
        <w:spacing w:line="480" w:lineRule="auto"/>
        <w:ind w:firstLine="3840" w:firstLineChars="16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法定代表人或被授权人（签字或盖章）：</w:t>
      </w:r>
    </w:p>
    <w:p w14:paraId="3C6ABB0F">
      <w:pPr>
        <w:spacing w:line="480" w:lineRule="exact"/>
        <w:ind w:firstLine="3840" w:firstLineChars="16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日期：_____年_____月_____日</w:t>
      </w:r>
    </w:p>
    <w:p w14:paraId="385013F8">
      <w:pPr>
        <w:pStyle w:val="11"/>
        <w:ind w:left="0" w:leftChars="0" w:firstLine="0" w:firstLineChars="0"/>
        <w:rPr>
          <w:rFonts w:hint="default" w:ascii="宋体" w:hAnsi="宋体"/>
          <w:b/>
          <w:spacing w:val="20"/>
          <w:sz w:val="24"/>
          <w:szCs w:val="24"/>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3DD99">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A6B195">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BA6B195">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4A0FB6"/>
    <w:multiLevelType w:val="singleLevel"/>
    <w:tmpl w:val="354A0FB6"/>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NkMjJiMGYzMzE5M2M1YTUxZTBhYjY2NzVkZjM0MmYifQ=="/>
  </w:docVars>
  <w:rsids>
    <w:rsidRoot w:val="2DF16748"/>
    <w:rsid w:val="0AA43552"/>
    <w:rsid w:val="102205B6"/>
    <w:rsid w:val="117F087D"/>
    <w:rsid w:val="11AE4051"/>
    <w:rsid w:val="14F63F12"/>
    <w:rsid w:val="18A87424"/>
    <w:rsid w:val="1A3A78A6"/>
    <w:rsid w:val="1DA2006D"/>
    <w:rsid w:val="1DB36C08"/>
    <w:rsid w:val="288E18F2"/>
    <w:rsid w:val="292705C7"/>
    <w:rsid w:val="2C80491C"/>
    <w:rsid w:val="2DF16748"/>
    <w:rsid w:val="2FD52604"/>
    <w:rsid w:val="37335F00"/>
    <w:rsid w:val="38697FFA"/>
    <w:rsid w:val="389F4A2A"/>
    <w:rsid w:val="3A4617FE"/>
    <w:rsid w:val="42A31F5B"/>
    <w:rsid w:val="45020FCF"/>
    <w:rsid w:val="484502B0"/>
    <w:rsid w:val="4F2524ED"/>
    <w:rsid w:val="55254496"/>
    <w:rsid w:val="564156CE"/>
    <w:rsid w:val="564319B4"/>
    <w:rsid w:val="57412329"/>
    <w:rsid w:val="5B8B1DE2"/>
    <w:rsid w:val="5E1718BE"/>
    <w:rsid w:val="60391F8D"/>
    <w:rsid w:val="60AA3372"/>
    <w:rsid w:val="62A84301"/>
    <w:rsid w:val="62C0797A"/>
    <w:rsid w:val="64F107DD"/>
    <w:rsid w:val="650B34FD"/>
    <w:rsid w:val="699C02EF"/>
    <w:rsid w:val="6CFC7A9E"/>
    <w:rsid w:val="70D42B48"/>
    <w:rsid w:val="730F2A6B"/>
    <w:rsid w:val="76F81041"/>
    <w:rsid w:val="77E120F3"/>
    <w:rsid w:val="7A094344"/>
    <w:rsid w:val="7E7567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customStyle="1" w:styleId="2">
    <w:name w:val="正文1"/>
    <w:next w:val="1"/>
    <w:uiPriority w:val="0"/>
    <w:pPr>
      <w:jc w:val="both"/>
    </w:pPr>
    <w:rPr>
      <w:rFonts w:ascii="Times New Roman" w:hAnsi="Times New Roman" w:eastAsia="宋体" w:cs="Times New Roman"/>
      <w:kern w:val="2"/>
      <w:sz w:val="21"/>
      <w:szCs w:val="21"/>
      <w:lang w:val="en-US" w:eastAsia="zh-CN" w:bidi="ar-SA"/>
    </w:rPr>
  </w:style>
  <w:style w:type="paragraph" w:styleId="3">
    <w:name w:val="Normal Indent"/>
    <w:basedOn w:val="1"/>
    <w:qFormat/>
    <w:uiPriority w:val="0"/>
    <w:pPr>
      <w:ind w:firstLine="420"/>
    </w:pPr>
    <w:rPr>
      <w:kern w:val="0"/>
      <w:sz w:val="20"/>
      <w:szCs w:val="20"/>
    </w:rPr>
  </w:style>
  <w:style w:type="paragraph" w:styleId="4">
    <w:name w:val="Body Text"/>
    <w:basedOn w:val="1"/>
    <w:next w:val="5"/>
    <w:qFormat/>
    <w:uiPriority w:val="0"/>
    <w:rPr>
      <w:rFonts w:ascii="仿宋_GB2312" w:eastAsia="仿宋_GB2312"/>
      <w:kern w:val="0"/>
      <w:sz w:val="24"/>
      <w:szCs w:val="20"/>
    </w:rPr>
  </w:style>
  <w:style w:type="paragraph" w:customStyle="1" w:styleId="5">
    <w:name w:val="Default"/>
    <w:qFormat/>
    <w:uiPriority w:val="0"/>
    <w:pPr>
      <w:widowControl w:val="0"/>
      <w:autoSpaceDE w:val="0"/>
      <w:autoSpaceDN w:val="0"/>
      <w:adjustRightInd w:val="0"/>
    </w:pPr>
    <w:rPr>
      <w:rFonts w:ascii="仿宋" w:hAnsi="仿宋" w:eastAsia="宋体" w:cs="仿宋"/>
      <w:color w:val="000000"/>
      <w:sz w:val="24"/>
      <w:szCs w:val="24"/>
      <w:lang w:val="en-US" w:eastAsia="zh-CN" w:bidi="ar-SA"/>
    </w:rPr>
  </w:style>
  <w:style w:type="paragraph" w:styleId="6">
    <w:name w:val="Body Text Indent"/>
    <w:basedOn w:val="1"/>
    <w:next w:val="7"/>
    <w:qFormat/>
    <w:uiPriority w:val="0"/>
    <w:pPr>
      <w:ind w:left="765"/>
    </w:pPr>
    <w:rPr>
      <w:rFonts w:ascii="仿宋_GB2312" w:eastAsia="仿宋_GB2312"/>
      <w:kern w:val="0"/>
      <w:sz w:val="28"/>
      <w:szCs w:val="20"/>
    </w:rPr>
  </w:style>
  <w:style w:type="paragraph" w:styleId="7">
    <w:name w:val="envelope return"/>
    <w:basedOn w:val="1"/>
    <w:unhideWhenUsed/>
    <w:qFormat/>
    <w:uiPriority w:val="99"/>
    <w:pPr>
      <w:snapToGrid w:val="0"/>
    </w:pPr>
    <w:rPr>
      <w:rFonts w:ascii="Arial" w:hAnsi="Arial"/>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semiHidden/>
    <w:unhideWhenUsed/>
    <w:qFormat/>
    <w:uiPriority w:val="99"/>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11">
    <w:name w:val="Body Text First Indent"/>
    <w:basedOn w:val="4"/>
    <w:qFormat/>
    <w:uiPriority w:val="0"/>
    <w:pPr>
      <w:spacing w:line="360" w:lineRule="auto"/>
      <w:ind w:firstLine="482"/>
    </w:pPr>
    <w:rPr>
      <w:b/>
      <w:sz w:val="24"/>
    </w:rPr>
  </w:style>
  <w:style w:type="paragraph" w:styleId="12">
    <w:name w:val="Body Text First Indent 2"/>
    <w:basedOn w:val="6"/>
    <w:unhideWhenUsed/>
    <w:qFormat/>
    <w:uiPriority w:val="99"/>
    <w:pPr>
      <w:ind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paragraph" w:customStyle="1" w:styleId="17">
    <w:name w:val="段"/>
    <w:next w:val="1"/>
    <w:qFormat/>
    <w:uiPriority w:val="0"/>
    <w:pPr>
      <w:autoSpaceDE w:val="0"/>
      <w:autoSpaceDN w:val="0"/>
      <w:adjustRightInd w:val="0"/>
      <w:snapToGrid w:val="0"/>
      <w:spacing w:line="360" w:lineRule="auto"/>
      <w:ind w:firstLine="200" w:firstLineChars="200"/>
      <w:jc w:val="both"/>
    </w:pPr>
    <w:rPr>
      <w:rFonts w:ascii="Times New Roman" w:hAnsi="Times New Roman" w:eastAsia="宋体" w:cs="Times New Roman"/>
      <w:kern w:val="0"/>
      <w:sz w:val="24"/>
      <w:szCs w:val="22"/>
      <w:lang w:val="en-US" w:eastAsia="zh-CN" w:bidi="ar-SA"/>
    </w:rPr>
  </w:style>
  <w:style w:type="paragraph" w:customStyle="1" w:styleId="18">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3750</Words>
  <Characters>4033</Characters>
  <Lines>0</Lines>
  <Paragraphs>0</Paragraphs>
  <TotalTime>1</TotalTime>
  <ScaleCrop>false</ScaleCrop>
  <LinksUpToDate>false</LinksUpToDate>
  <CharactersWithSpaces>4540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2023-03-08T01:53:00Z</dcterms:created>
  <dc:creator>ntrb1</dc:creator>
  <cp:lastModifiedBy>李旋</cp:lastModifiedBy>
  <dcterms:modified xsi:type="dcterms:W3CDTF">2026-09-18T07:40:17Z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DABB3530233349E38D2C2928DDEF30A8_13</vt:lpwstr>
  </property>
  <property fmtid="{D5CDD505-2E9C-101B-9397-08002B2CF9AE}" pid="4" name="KSOTemplateDocerSaveRecord">
    <vt:lpwstr>eyJoZGlkIjoiMzNkMjJiMGYzMzE5M2M1YTUxZTBhYjY2NzVkZjM0MmYiLCJ1c2VySWQiOiIzODkxMzk0MjEifQ==</vt:lpwstr>
  </property>
</Properties>
</file>