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8C4E2B6">
      <w:pPr>
        <w:tabs>
          <w:tab w:val="left" w:pos="6300"/>
        </w:tabs>
        <w:snapToGrid w:val="0"/>
        <w:spacing w:line="300" w:lineRule="auto"/>
        <w:jc w:val="center"/>
        <w:rPr>
          <w:rFonts w:hint="eastAsia" w:ascii="宋体" w:hAnsi="宋体" w:cs="宋体"/>
          <w:b/>
          <w:color w:val="auto"/>
          <w:sz w:val="44"/>
          <w:szCs w:val="44"/>
          <w:highlight w:val="none"/>
        </w:rPr>
      </w:pPr>
    </w:p>
    <w:p w14:paraId="284DC6B2">
      <w:pPr>
        <w:rPr>
          <w:rFonts w:hint="eastAsia" w:ascii="宋体" w:hAnsi="宋体" w:cs="宋体"/>
          <w:b/>
          <w:color w:val="auto"/>
          <w:sz w:val="44"/>
          <w:szCs w:val="44"/>
          <w:highlight w:val="none"/>
        </w:rPr>
      </w:pPr>
    </w:p>
    <w:p w14:paraId="33F1A40A">
      <w:pPr>
        <w:pStyle w:val="10"/>
        <w:rPr>
          <w:color w:val="auto"/>
          <w:highlight w:val="none"/>
        </w:rPr>
      </w:pPr>
    </w:p>
    <w:p w14:paraId="270DA367">
      <w:pPr>
        <w:pStyle w:val="10"/>
        <w:rPr>
          <w:color w:val="auto"/>
          <w:highlight w:val="none"/>
        </w:rPr>
      </w:pPr>
    </w:p>
    <w:p w14:paraId="01F01122">
      <w:pPr>
        <w:pStyle w:val="10"/>
        <w:jc w:val="center"/>
        <w:rPr>
          <w:rFonts w:hint="eastAsia"/>
          <w:color w:val="auto"/>
          <w:highlight w:val="none"/>
        </w:rPr>
      </w:pPr>
      <w:r>
        <w:rPr>
          <w:rFonts w:hint="eastAsia" w:ascii="宋体" w:hAnsi="宋体" w:eastAsia="宋体" w:cs="宋体"/>
          <w:b/>
          <w:color w:val="auto"/>
          <w:sz w:val="44"/>
          <w:szCs w:val="44"/>
          <w:highlight w:val="none"/>
          <w:lang w:val="en-US" w:eastAsia="zh-CN"/>
        </w:rPr>
        <w:t>南通报业大厦</w:t>
      </w:r>
      <w:r>
        <w:rPr>
          <w:rFonts w:hint="eastAsia" w:ascii="宋体" w:hAnsi="宋体" w:eastAsia="宋体" w:cs="宋体"/>
          <w:b/>
          <w:color w:val="auto"/>
          <w:sz w:val="44"/>
          <w:szCs w:val="44"/>
          <w:highlight w:val="none"/>
          <w:lang w:eastAsia="zh-CN"/>
        </w:rPr>
        <w:t>超市服务</w:t>
      </w:r>
      <w:r>
        <w:rPr>
          <w:rFonts w:hint="eastAsia" w:ascii="宋体" w:hAnsi="宋体" w:eastAsia="宋体" w:cs="宋体"/>
          <w:b/>
          <w:color w:val="auto"/>
          <w:sz w:val="44"/>
          <w:szCs w:val="44"/>
          <w:highlight w:val="none"/>
          <w:lang w:val="en-US" w:eastAsia="zh-CN"/>
        </w:rPr>
        <w:t>合作单位招募</w:t>
      </w:r>
      <w:r>
        <w:rPr>
          <w:rFonts w:hint="eastAsia" w:ascii="宋体" w:hAnsi="宋体" w:eastAsia="宋体" w:cs="宋体"/>
          <w:b/>
          <w:color w:val="auto"/>
          <w:sz w:val="44"/>
          <w:szCs w:val="44"/>
          <w:highlight w:val="none"/>
          <w:lang w:eastAsia="zh-CN"/>
        </w:rPr>
        <w:t>项目</w:t>
      </w:r>
    </w:p>
    <w:p w14:paraId="718912F3">
      <w:pPr>
        <w:rPr>
          <w:rFonts w:hint="eastAsia"/>
          <w:color w:val="auto"/>
          <w:highlight w:val="none"/>
        </w:rPr>
      </w:pPr>
    </w:p>
    <w:p w14:paraId="60D944E2">
      <w:pPr>
        <w:tabs>
          <w:tab w:val="left" w:pos="6300"/>
        </w:tabs>
        <w:snapToGrid w:val="0"/>
        <w:spacing w:line="300" w:lineRule="auto"/>
        <w:jc w:val="center"/>
        <w:rPr>
          <w:rFonts w:hint="eastAsia" w:ascii="宋体" w:hAnsi="宋体" w:cs="宋体"/>
          <w:b/>
          <w:color w:val="auto"/>
          <w:sz w:val="72"/>
          <w:szCs w:val="72"/>
          <w:highlight w:val="none"/>
        </w:rPr>
      </w:pPr>
    </w:p>
    <w:p w14:paraId="2A49917F">
      <w:pPr>
        <w:tabs>
          <w:tab w:val="left" w:pos="6300"/>
        </w:tabs>
        <w:snapToGrid w:val="0"/>
        <w:spacing w:line="300" w:lineRule="auto"/>
        <w:jc w:val="center"/>
        <w:rPr>
          <w:rFonts w:hint="eastAsia" w:ascii="宋体" w:hAnsi="宋体" w:cs="宋体"/>
          <w:b/>
          <w:color w:val="auto"/>
          <w:sz w:val="72"/>
          <w:szCs w:val="72"/>
          <w:highlight w:val="none"/>
        </w:rPr>
      </w:pPr>
      <w:r>
        <w:rPr>
          <w:rFonts w:hint="eastAsia" w:ascii="宋体" w:hAnsi="宋体" w:cs="宋体"/>
          <w:b/>
          <w:color w:val="auto"/>
          <w:sz w:val="72"/>
          <w:szCs w:val="72"/>
          <w:highlight w:val="none"/>
        </w:rPr>
        <w:t>竞争性磋商文件</w:t>
      </w:r>
    </w:p>
    <w:p w14:paraId="035E4FE8">
      <w:pPr>
        <w:spacing w:line="360" w:lineRule="auto"/>
        <w:rPr>
          <w:rFonts w:hint="eastAsia" w:ascii="宋体" w:hAnsi="宋体" w:cs="宋体"/>
          <w:b/>
          <w:color w:val="auto"/>
          <w:sz w:val="44"/>
          <w:szCs w:val="44"/>
          <w:highlight w:val="none"/>
        </w:rPr>
      </w:pPr>
    </w:p>
    <w:p w14:paraId="21727CC4">
      <w:pPr>
        <w:snapToGrid w:val="0"/>
        <w:spacing w:line="360" w:lineRule="auto"/>
        <w:rPr>
          <w:rFonts w:hint="eastAsia" w:ascii="宋体" w:hAnsi="宋体" w:cs="宋体"/>
          <w:b/>
          <w:color w:val="auto"/>
          <w:sz w:val="36"/>
          <w:highlight w:val="none"/>
        </w:rPr>
      </w:pPr>
    </w:p>
    <w:p w14:paraId="24415B5B">
      <w:pPr>
        <w:pStyle w:val="10"/>
        <w:rPr>
          <w:rFonts w:hint="eastAsia"/>
          <w:color w:val="auto"/>
          <w:highlight w:val="none"/>
        </w:rPr>
      </w:pPr>
    </w:p>
    <w:p w14:paraId="23E7B271">
      <w:pPr>
        <w:rPr>
          <w:rFonts w:hint="eastAsia"/>
          <w:color w:val="auto"/>
          <w:highlight w:val="none"/>
        </w:rPr>
      </w:pPr>
    </w:p>
    <w:p w14:paraId="1C90684E">
      <w:pPr>
        <w:pStyle w:val="10"/>
        <w:rPr>
          <w:rFonts w:hint="eastAsia"/>
          <w:color w:val="auto"/>
          <w:highlight w:val="none"/>
        </w:rPr>
      </w:pPr>
    </w:p>
    <w:p w14:paraId="3083DEA0">
      <w:pPr>
        <w:rPr>
          <w:rFonts w:hint="eastAsia"/>
          <w:color w:val="auto"/>
          <w:highlight w:val="none"/>
        </w:rPr>
      </w:pPr>
    </w:p>
    <w:p w14:paraId="3C2A3AD5">
      <w:pPr>
        <w:pStyle w:val="10"/>
        <w:rPr>
          <w:rFonts w:hint="eastAsia"/>
          <w:color w:val="auto"/>
          <w:highlight w:val="none"/>
        </w:rPr>
      </w:pPr>
    </w:p>
    <w:p w14:paraId="22C446D3">
      <w:pPr>
        <w:rPr>
          <w:rFonts w:hint="eastAsia"/>
          <w:color w:val="auto"/>
          <w:highlight w:val="none"/>
        </w:rPr>
      </w:pPr>
    </w:p>
    <w:p w14:paraId="3CC92777">
      <w:pPr>
        <w:pStyle w:val="10"/>
        <w:rPr>
          <w:rFonts w:hint="eastAsia"/>
          <w:color w:val="auto"/>
          <w:highlight w:val="none"/>
        </w:rPr>
      </w:pPr>
    </w:p>
    <w:p w14:paraId="438225D5">
      <w:pPr>
        <w:rPr>
          <w:rFonts w:hint="eastAsia"/>
          <w:color w:val="auto"/>
          <w:highlight w:val="none"/>
        </w:rPr>
      </w:pPr>
    </w:p>
    <w:p w14:paraId="58345A98">
      <w:pPr>
        <w:snapToGrid w:val="0"/>
        <w:spacing w:line="360" w:lineRule="auto"/>
        <w:rPr>
          <w:rFonts w:hint="eastAsia" w:ascii="宋体" w:hAnsi="宋体" w:cs="宋体"/>
          <w:b/>
          <w:color w:val="auto"/>
          <w:sz w:val="36"/>
          <w:highlight w:val="none"/>
        </w:rPr>
      </w:pPr>
    </w:p>
    <w:p w14:paraId="65CA130B">
      <w:pPr>
        <w:snapToGrid w:val="0"/>
        <w:spacing w:line="360" w:lineRule="auto"/>
        <w:rPr>
          <w:rFonts w:hint="eastAsia" w:ascii="宋体" w:hAnsi="宋体" w:cs="宋体"/>
          <w:b/>
          <w:color w:val="auto"/>
          <w:sz w:val="36"/>
          <w:highlight w:val="none"/>
        </w:rPr>
      </w:pPr>
    </w:p>
    <w:p w14:paraId="1698F050">
      <w:pPr>
        <w:adjustRightInd w:val="0"/>
        <w:snapToGrid w:val="0"/>
        <w:spacing w:line="360" w:lineRule="auto"/>
        <w:ind w:firstLine="1807" w:firstLineChars="600"/>
        <w:rPr>
          <w:rFonts w:ascii="宋体" w:hAnsi="宋体" w:cs="宋体"/>
          <w:b/>
          <w:bCs/>
          <w:color w:val="auto"/>
          <w:sz w:val="30"/>
          <w:szCs w:val="30"/>
          <w:highlight w:val="none"/>
        </w:rPr>
      </w:pPr>
      <w:r>
        <w:rPr>
          <w:rFonts w:hint="eastAsia" w:ascii="宋体" w:hAnsi="宋体" w:cs="宋体"/>
          <w:b/>
          <w:color w:val="auto"/>
          <w:sz w:val="30"/>
          <w:szCs w:val="30"/>
          <w:highlight w:val="none"/>
        </w:rPr>
        <w:t>采购单位：南通日报社</w:t>
      </w:r>
    </w:p>
    <w:p w14:paraId="231819C8">
      <w:pPr>
        <w:adjustRightInd w:val="0"/>
        <w:snapToGrid w:val="0"/>
        <w:spacing w:line="360" w:lineRule="auto"/>
        <w:jc w:val="center"/>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rPr>
        <w:t>代理机构：</w:t>
      </w:r>
      <w:r>
        <w:rPr>
          <w:rFonts w:hint="eastAsia" w:ascii="宋体" w:hAnsi="宋体" w:cs="宋体"/>
          <w:b/>
          <w:color w:val="auto"/>
          <w:sz w:val="30"/>
          <w:szCs w:val="30"/>
          <w:highlight w:val="none"/>
          <w:lang w:eastAsia="zh-CN"/>
        </w:rPr>
        <w:t>江苏建达全过程工程咨询有限公司</w:t>
      </w:r>
    </w:p>
    <w:p w14:paraId="0E18EC5A">
      <w:pPr>
        <w:adjustRightInd w:val="0"/>
        <w:snapToGrid w:val="0"/>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二〇二</w:t>
      </w:r>
      <w:r>
        <w:rPr>
          <w:rFonts w:hint="eastAsia" w:ascii="宋体" w:hAnsi="宋体" w:cs="宋体"/>
          <w:b/>
          <w:color w:val="auto"/>
          <w:sz w:val="30"/>
          <w:szCs w:val="30"/>
          <w:highlight w:val="none"/>
          <w:lang w:val="en-US" w:eastAsia="zh-CN"/>
        </w:rPr>
        <w:t>六</w:t>
      </w:r>
      <w:r>
        <w:rPr>
          <w:rFonts w:hint="eastAsia" w:ascii="宋体" w:hAnsi="宋体" w:cs="宋体"/>
          <w:b/>
          <w:color w:val="auto"/>
          <w:sz w:val="30"/>
          <w:szCs w:val="30"/>
          <w:highlight w:val="none"/>
        </w:rPr>
        <w:t>年</w:t>
      </w:r>
      <w:r>
        <w:rPr>
          <w:rFonts w:hint="eastAsia" w:ascii="宋体" w:hAnsi="宋体" w:cs="宋体"/>
          <w:b/>
          <w:color w:val="auto"/>
          <w:sz w:val="30"/>
          <w:szCs w:val="30"/>
          <w:highlight w:val="none"/>
          <w:lang w:val="en-US" w:eastAsia="zh-CN"/>
        </w:rPr>
        <w:t>九</w:t>
      </w:r>
      <w:r>
        <w:rPr>
          <w:rFonts w:hint="eastAsia" w:ascii="宋体" w:hAnsi="宋体" w:cs="宋体"/>
          <w:b/>
          <w:color w:val="auto"/>
          <w:sz w:val="30"/>
          <w:szCs w:val="30"/>
          <w:highlight w:val="none"/>
        </w:rPr>
        <w:t>月</w:t>
      </w:r>
      <w:r>
        <w:rPr>
          <w:rFonts w:hint="eastAsia" w:ascii="宋体" w:hAnsi="宋体" w:cs="宋体"/>
          <w:b/>
          <w:color w:val="auto"/>
          <w:sz w:val="30"/>
          <w:szCs w:val="30"/>
          <w:highlight w:val="none"/>
          <w:lang w:val="en-US" w:eastAsia="zh-CN"/>
        </w:rPr>
        <w:t>二</w:t>
      </w:r>
      <w:r>
        <w:rPr>
          <w:rFonts w:hint="eastAsia" w:ascii="宋体" w:hAnsi="宋体" w:cs="宋体"/>
          <w:b/>
          <w:color w:val="auto"/>
          <w:sz w:val="30"/>
          <w:szCs w:val="30"/>
          <w:highlight w:val="none"/>
        </w:rPr>
        <w:t>日</w:t>
      </w:r>
    </w:p>
    <w:p w14:paraId="66AEFEE9">
      <w:pPr>
        <w:overflowPunct w:val="0"/>
        <w:ind w:firstLine="1928" w:firstLineChars="600"/>
        <w:rPr>
          <w:rFonts w:hint="eastAsia" w:ascii="宋体" w:hAnsi="宋体" w:cs="宋体"/>
          <w:b/>
          <w:color w:val="auto"/>
          <w:sz w:val="32"/>
          <w:highlight w:val="none"/>
        </w:rPr>
        <w:sectPr>
          <w:footerReference r:id="rId6" w:type="first"/>
          <w:headerReference r:id="rId3" w:type="default"/>
          <w:footerReference r:id="rId4" w:type="default"/>
          <w:footerReference r:id="rId5" w:type="even"/>
          <w:pgSz w:w="11906" w:h="16838"/>
          <w:pgMar w:top="1134" w:right="1113" w:bottom="1134" w:left="1255" w:header="851" w:footer="992" w:gutter="0"/>
          <w:pgNumType w:fmt="numberInDash" w:start="1"/>
          <w:cols w:space="720" w:num="1"/>
          <w:titlePg/>
          <w:docGrid w:linePitch="380" w:charSpace="-5735"/>
        </w:sectPr>
      </w:pPr>
    </w:p>
    <w:p w14:paraId="602BE170">
      <w:pPr>
        <w:spacing w:line="360" w:lineRule="auto"/>
        <w:jc w:val="center"/>
        <w:rPr>
          <w:rFonts w:asciiTheme="minorEastAsia" w:hAnsiTheme="minorEastAsia" w:eastAsiaTheme="minorEastAsia"/>
          <w:b/>
          <w:bCs/>
          <w:color w:val="auto"/>
          <w:sz w:val="44"/>
          <w:szCs w:val="44"/>
          <w:highlight w:val="none"/>
          <w:lang w:val="zh-CN"/>
        </w:rPr>
      </w:pPr>
      <w:r>
        <w:rPr>
          <w:rFonts w:hint="eastAsia" w:asciiTheme="minorEastAsia" w:hAnsiTheme="minorEastAsia" w:eastAsiaTheme="minorEastAsia"/>
          <w:b/>
          <w:bCs/>
          <w:color w:val="auto"/>
          <w:sz w:val="44"/>
          <w:szCs w:val="44"/>
          <w:highlight w:val="none"/>
          <w:lang w:val="zh-CN"/>
        </w:rPr>
        <w:t>目   录</w:t>
      </w:r>
    </w:p>
    <w:p w14:paraId="16DC41C1">
      <w:pPr>
        <w:autoSpaceDE w:val="0"/>
        <w:autoSpaceDN w:val="0"/>
        <w:adjustRightInd w:val="0"/>
        <w:spacing w:line="480" w:lineRule="auto"/>
        <w:ind w:firstLine="556"/>
        <w:rPr>
          <w:rFonts w:asciiTheme="minorEastAsia" w:hAnsiTheme="minorEastAsia" w:eastAsiaTheme="minorEastAsia"/>
          <w:b/>
          <w:bCs/>
          <w:color w:val="auto"/>
          <w:sz w:val="32"/>
          <w:szCs w:val="32"/>
          <w:highlight w:val="none"/>
        </w:rPr>
      </w:pPr>
    </w:p>
    <w:p w14:paraId="0BEC9F72">
      <w:pPr>
        <w:autoSpaceDE w:val="0"/>
        <w:autoSpaceDN w:val="0"/>
        <w:adjustRightInd w:val="0"/>
        <w:spacing w:line="480" w:lineRule="auto"/>
        <w:ind w:firstLine="556"/>
        <w:rPr>
          <w:rFonts w:asciiTheme="minorEastAsia" w:hAnsiTheme="minorEastAsia" w:eastAsiaTheme="minorEastAsia"/>
          <w:color w:val="auto"/>
          <w:sz w:val="28"/>
          <w:szCs w:val="28"/>
          <w:highlight w:val="none"/>
          <w:lang w:val="zh-CN"/>
        </w:rPr>
      </w:pPr>
      <w:r>
        <w:rPr>
          <w:rFonts w:hint="eastAsia" w:asciiTheme="minorEastAsia" w:hAnsiTheme="minorEastAsia" w:eastAsiaTheme="minorEastAsia"/>
          <w:bCs/>
          <w:color w:val="auto"/>
          <w:sz w:val="28"/>
          <w:szCs w:val="28"/>
          <w:highlight w:val="none"/>
        </w:rPr>
        <w:t>第一部分  竞争性磋商</w:t>
      </w:r>
      <w:r>
        <w:rPr>
          <w:rFonts w:hint="eastAsia" w:asciiTheme="minorEastAsia" w:hAnsiTheme="minorEastAsia" w:eastAsiaTheme="minorEastAsia"/>
          <w:color w:val="auto"/>
          <w:sz w:val="28"/>
          <w:szCs w:val="28"/>
          <w:highlight w:val="none"/>
          <w:lang w:val="zh-CN"/>
        </w:rPr>
        <w:t>公告</w:t>
      </w:r>
    </w:p>
    <w:p w14:paraId="72EC719C">
      <w:pPr>
        <w:autoSpaceDE w:val="0"/>
        <w:autoSpaceDN w:val="0"/>
        <w:adjustRightInd w:val="0"/>
        <w:spacing w:line="480" w:lineRule="auto"/>
        <w:ind w:firstLine="556"/>
        <w:rPr>
          <w:rFonts w:asciiTheme="minorEastAsia" w:hAnsiTheme="minorEastAsia" w:eastAsiaTheme="minorEastAsia"/>
          <w:color w:val="auto"/>
          <w:sz w:val="28"/>
          <w:szCs w:val="28"/>
          <w:highlight w:val="none"/>
          <w:lang w:val="zh-CN"/>
        </w:rPr>
      </w:pPr>
      <w:r>
        <w:rPr>
          <w:rFonts w:hint="eastAsia" w:asciiTheme="minorEastAsia" w:hAnsiTheme="minorEastAsia" w:eastAsiaTheme="minorEastAsia"/>
          <w:bCs/>
          <w:color w:val="auto"/>
          <w:sz w:val="28"/>
          <w:szCs w:val="28"/>
          <w:highlight w:val="none"/>
        </w:rPr>
        <w:t>第二部分  磋商</w:t>
      </w:r>
      <w:r>
        <w:rPr>
          <w:rFonts w:hint="eastAsia" w:asciiTheme="minorEastAsia" w:hAnsiTheme="minorEastAsia" w:eastAsiaTheme="minorEastAsia"/>
          <w:color w:val="auto"/>
          <w:sz w:val="28"/>
          <w:szCs w:val="28"/>
          <w:highlight w:val="none"/>
          <w:lang w:val="zh-CN"/>
        </w:rPr>
        <w:t>须知</w:t>
      </w:r>
    </w:p>
    <w:p w14:paraId="2AF6D6C1">
      <w:pPr>
        <w:autoSpaceDE w:val="0"/>
        <w:autoSpaceDN w:val="0"/>
        <w:adjustRightInd w:val="0"/>
        <w:spacing w:line="480" w:lineRule="auto"/>
        <w:ind w:firstLine="537"/>
        <w:rPr>
          <w:rFonts w:asciiTheme="minorEastAsia" w:hAnsiTheme="minorEastAsia" w:eastAsiaTheme="minorEastAsia"/>
          <w:color w:val="auto"/>
          <w:sz w:val="28"/>
          <w:szCs w:val="28"/>
          <w:highlight w:val="none"/>
          <w:lang w:val="zh-CN"/>
        </w:rPr>
      </w:pPr>
      <w:r>
        <w:rPr>
          <w:rFonts w:hint="eastAsia" w:asciiTheme="minorEastAsia" w:hAnsiTheme="minorEastAsia" w:eastAsiaTheme="minorEastAsia"/>
          <w:bCs/>
          <w:color w:val="auto"/>
          <w:sz w:val="28"/>
          <w:szCs w:val="28"/>
          <w:highlight w:val="none"/>
        </w:rPr>
        <w:t xml:space="preserve">第三部分  </w:t>
      </w:r>
      <w:r>
        <w:rPr>
          <w:rFonts w:hint="eastAsia" w:asciiTheme="minorEastAsia" w:hAnsiTheme="minorEastAsia" w:eastAsiaTheme="minorEastAsia"/>
          <w:color w:val="auto"/>
          <w:sz w:val="28"/>
          <w:szCs w:val="28"/>
          <w:highlight w:val="none"/>
          <w:lang w:val="zh-CN"/>
        </w:rPr>
        <w:t>项目需求</w:t>
      </w:r>
    </w:p>
    <w:p w14:paraId="4F0C7A44">
      <w:pPr>
        <w:autoSpaceDE w:val="0"/>
        <w:autoSpaceDN w:val="0"/>
        <w:adjustRightInd w:val="0"/>
        <w:spacing w:line="480" w:lineRule="auto"/>
        <w:ind w:firstLine="537"/>
        <w:rPr>
          <w:rFonts w:asciiTheme="minorEastAsia" w:hAnsiTheme="minorEastAsia" w:eastAsiaTheme="minorEastAsia"/>
          <w:color w:val="auto"/>
          <w:sz w:val="28"/>
          <w:szCs w:val="28"/>
          <w:highlight w:val="none"/>
          <w:lang w:val="zh-CN"/>
        </w:rPr>
      </w:pPr>
      <w:r>
        <w:rPr>
          <w:rFonts w:hint="eastAsia" w:asciiTheme="minorEastAsia" w:hAnsiTheme="minorEastAsia" w:eastAsiaTheme="minorEastAsia"/>
          <w:bCs/>
          <w:color w:val="auto"/>
          <w:sz w:val="28"/>
          <w:szCs w:val="28"/>
          <w:highlight w:val="none"/>
        </w:rPr>
        <w:t>第四部分  磋商</w:t>
      </w:r>
      <w:r>
        <w:rPr>
          <w:rFonts w:hint="eastAsia" w:asciiTheme="minorEastAsia" w:hAnsiTheme="minorEastAsia" w:eastAsiaTheme="minorEastAsia"/>
          <w:color w:val="auto"/>
          <w:sz w:val="28"/>
          <w:szCs w:val="28"/>
          <w:highlight w:val="none"/>
          <w:lang w:val="zh-CN"/>
        </w:rPr>
        <w:t>程序和内容</w:t>
      </w:r>
    </w:p>
    <w:p w14:paraId="5FC54C00">
      <w:pPr>
        <w:autoSpaceDE w:val="0"/>
        <w:autoSpaceDN w:val="0"/>
        <w:adjustRightInd w:val="0"/>
        <w:spacing w:line="480" w:lineRule="auto"/>
        <w:ind w:firstLine="556"/>
        <w:rPr>
          <w:rFonts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第五部分  合同签订与验收付款</w:t>
      </w:r>
    </w:p>
    <w:p w14:paraId="0CB5D93D">
      <w:pPr>
        <w:autoSpaceDE w:val="0"/>
        <w:autoSpaceDN w:val="0"/>
        <w:adjustRightInd w:val="0"/>
        <w:spacing w:line="480" w:lineRule="auto"/>
        <w:ind w:firstLine="556"/>
        <w:rPr>
          <w:rFonts w:asciiTheme="minorEastAsia" w:hAnsiTheme="minorEastAsia" w:eastAsiaTheme="minorEastAsia"/>
          <w:bCs/>
          <w:color w:val="auto"/>
          <w:sz w:val="28"/>
          <w:szCs w:val="28"/>
          <w:highlight w:val="none"/>
        </w:rPr>
      </w:pPr>
      <w:r>
        <w:rPr>
          <w:rFonts w:hint="eastAsia" w:asciiTheme="minorEastAsia" w:hAnsiTheme="minorEastAsia" w:eastAsiaTheme="minorEastAsia"/>
          <w:bCs/>
          <w:color w:val="auto"/>
          <w:sz w:val="28"/>
          <w:szCs w:val="28"/>
          <w:highlight w:val="none"/>
        </w:rPr>
        <w:t>第六部分  质疑提出和处理</w:t>
      </w:r>
    </w:p>
    <w:p w14:paraId="3AADB58F">
      <w:pPr>
        <w:tabs>
          <w:tab w:val="left" w:pos="7740"/>
        </w:tabs>
        <w:spacing w:line="500" w:lineRule="exact"/>
        <w:ind w:firstLine="546" w:firstLineChars="195"/>
        <w:rPr>
          <w:rFonts w:asciiTheme="minorEastAsia" w:hAnsiTheme="minorEastAsia" w:eastAsiaTheme="minorEastAsia"/>
          <w:color w:val="auto"/>
          <w:spacing w:val="2"/>
          <w:sz w:val="28"/>
          <w:szCs w:val="28"/>
          <w:highlight w:val="none"/>
        </w:rPr>
      </w:pPr>
      <w:r>
        <w:rPr>
          <w:rFonts w:hint="eastAsia" w:asciiTheme="minorEastAsia" w:hAnsiTheme="minorEastAsia" w:eastAsiaTheme="minorEastAsia"/>
          <w:bCs/>
          <w:color w:val="auto"/>
          <w:sz w:val="28"/>
          <w:szCs w:val="28"/>
          <w:highlight w:val="none"/>
        </w:rPr>
        <w:t>第七部分  响应</w:t>
      </w:r>
      <w:r>
        <w:rPr>
          <w:rFonts w:hint="eastAsia" w:asciiTheme="minorEastAsia" w:hAnsiTheme="minorEastAsia" w:eastAsiaTheme="minorEastAsia"/>
          <w:color w:val="auto"/>
          <w:sz w:val="28"/>
          <w:szCs w:val="28"/>
          <w:highlight w:val="none"/>
          <w:lang w:val="zh-CN"/>
        </w:rPr>
        <w:t>文件</w:t>
      </w:r>
      <w:r>
        <w:rPr>
          <w:rFonts w:hint="eastAsia" w:asciiTheme="minorEastAsia" w:hAnsiTheme="minorEastAsia" w:eastAsiaTheme="minorEastAsia"/>
          <w:bCs/>
          <w:color w:val="auto"/>
          <w:sz w:val="28"/>
          <w:szCs w:val="28"/>
          <w:highlight w:val="none"/>
        </w:rPr>
        <w:t>组成</w:t>
      </w:r>
    </w:p>
    <w:p w14:paraId="3193F2E2">
      <w:pPr>
        <w:autoSpaceDE w:val="0"/>
        <w:autoSpaceDN w:val="0"/>
        <w:adjustRightInd w:val="0"/>
        <w:snapToGrid w:val="0"/>
        <w:spacing w:line="300" w:lineRule="auto"/>
        <w:jc w:val="center"/>
        <w:outlineLvl w:val="0"/>
        <w:rPr>
          <w:rFonts w:asciiTheme="minorEastAsia" w:hAnsiTheme="minorEastAsia" w:eastAsiaTheme="minorEastAsia"/>
          <w:b/>
          <w:bCs/>
          <w:color w:val="auto"/>
          <w:sz w:val="36"/>
          <w:szCs w:val="36"/>
          <w:highlight w:val="none"/>
          <w:lang w:val="zh-CN"/>
        </w:rPr>
      </w:pPr>
      <w:r>
        <w:rPr>
          <w:rFonts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 xml:space="preserve">第一部分  </w:t>
      </w:r>
      <w:bookmarkStart w:id="11" w:name="_GoBack"/>
      <w:bookmarkStart w:id="0" w:name="OLE_LINK1"/>
      <w:r>
        <w:rPr>
          <w:rFonts w:hint="eastAsia" w:asciiTheme="minorEastAsia" w:hAnsiTheme="minorEastAsia" w:eastAsiaTheme="minorEastAsia"/>
          <w:b/>
          <w:bCs/>
          <w:color w:val="auto"/>
          <w:sz w:val="36"/>
          <w:szCs w:val="36"/>
          <w:highlight w:val="none"/>
          <w:lang w:val="zh-CN"/>
        </w:rPr>
        <w:t>竞争性磋商公告</w:t>
      </w:r>
    </w:p>
    <w:p w14:paraId="15AA6154">
      <w:pPr>
        <w:snapToGrid w:val="0"/>
        <w:spacing w:line="480" w:lineRule="exact"/>
        <w:ind w:firstLine="480" w:firstLineChars="200"/>
        <w:rPr>
          <w:color w:val="auto"/>
          <w:sz w:val="24"/>
          <w:highlight w:val="none"/>
        </w:rPr>
      </w:pPr>
      <w:r>
        <w:rPr>
          <w:bCs/>
          <w:color w:val="auto"/>
          <w:sz w:val="24"/>
          <w:highlight w:val="none"/>
        </w:rPr>
        <w:t>项目概况</w:t>
      </w:r>
      <w:r>
        <w:rPr>
          <w:rFonts w:hint="eastAsia"/>
          <w:bCs/>
          <w:color w:val="auto"/>
          <w:sz w:val="24"/>
          <w:highlight w:val="none"/>
        </w:rPr>
        <w:t>：</w:t>
      </w:r>
      <w:r>
        <w:rPr>
          <w:rFonts w:hint="eastAsia"/>
          <w:color w:val="auto"/>
          <w:sz w:val="24"/>
          <w:highlight w:val="none"/>
          <w:u w:val="single"/>
          <w:lang w:eastAsia="zh-CN"/>
        </w:rPr>
        <w:t>南通报业大厦超市服务合作单位招募项目</w:t>
      </w:r>
      <w:r>
        <w:rPr>
          <w:rFonts w:hint="eastAsia"/>
          <w:color w:val="auto"/>
          <w:sz w:val="24"/>
          <w:highlight w:val="none"/>
        </w:rPr>
        <w:t>采购项目</w:t>
      </w:r>
      <w:r>
        <w:rPr>
          <w:color w:val="auto"/>
          <w:sz w:val="24"/>
          <w:highlight w:val="none"/>
        </w:rPr>
        <w:t>的潜在</w:t>
      </w:r>
      <w:r>
        <w:rPr>
          <w:rFonts w:hint="eastAsia"/>
          <w:color w:val="auto"/>
          <w:sz w:val="24"/>
          <w:highlight w:val="none"/>
        </w:rPr>
        <w:t>供应商</w:t>
      </w:r>
      <w:r>
        <w:rPr>
          <w:color w:val="auto"/>
          <w:sz w:val="24"/>
          <w:highlight w:val="none"/>
        </w:rPr>
        <w:t>应在</w:t>
      </w:r>
      <w:r>
        <w:rPr>
          <w:rFonts w:hint="eastAsia"/>
          <w:color w:val="auto"/>
          <w:sz w:val="24"/>
          <w:highlight w:val="none"/>
          <w:lang w:eastAsia="zh-CN"/>
        </w:rPr>
        <w:t>“南通网”</w:t>
      </w:r>
      <w:r>
        <w:rPr>
          <w:color w:val="auto"/>
          <w:sz w:val="24"/>
          <w:highlight w:val="none"/>
        </w:rPr>
        <w:t>获取</w:t>
      </w:r>
      <w:r>
        <w:rPr>
          <w:rFonts w:hint="eastAsia"/>
          <w:color w:val="auto"/>
          <w:sz w:val="24"/>
          <w:highlight w:val="none"/>
        </w:rPr>
        <w:t>采购</w:t>
      </w:r>
      <w:r>
        <w:rPr>
          <w:color w:val="auto"/>
          <w:sz w:val="24"/>
          <w:highlight w:val="none"/>
        </w:rPr>
        <w:t>文件，并于</w:t>
      </w:r>
      <w:r>
        <w:rPr>
          <w:rFonts w:hint="eastAsia"/>
          <w:color w:val="auto"/>
          <w:sz w:val="24"/>
          <w:highlight w:val="none"/>
          <w:u w:val="single"/>
        </w:rPr>
        <w:t>2026</w:t>
      </w:r>
      <w:r>
        <w:rPr>
          <w:color w:val="auto"/>
          <w:sz w:val="24"/>
          <w:highlight w:val="none"/>
          <w:u w:val="single"/>
        </w:rPr>
        <w:t>年</w:t>
      </w:r>
      <w:r>
        <w:rPr>
          <w:rFonts w:hint="eastAsia"/>
          <w:color w:val="auto"/>
          <w:sz w:val="24"/>
          <w:highlight w:val="none"/>
          <w:u w:val="single"/>
          <w:lang w:val="en-US" w:eastAsia="zh-CN"/>
        </w:rPr>
        <w:t>9</w:t>
      </w:r>
      <w:r>
        <w:rPr>
          <w:color w:val="auto"/>
          <w:sz w:val="24"/>
          <w:highlight w:val="none"/>
          <w:u w:val="single"/>
        </w:rPr>
        <w:t>月</w:t>
      </w:r>
      <w:r>
        <w:rPr>
          <w:rFonts w:hint="eastAsia"/>
          <w:color w:val="auto"/>
          <w:sz w:val="24"/>
          <w:highlight w:val="none"/>
          <w:u w:val="single"/>
          <w:lang w:val="en-US" w:eastAsia="zh-CN"/>
        </w:rPr>
        <w:t>14</w:t>
      </w:r>
      <w:r>
        <w:rPr>
          <w:color w:val="auto"/>
          <w:sz w:val="24"/>
          <w:highlight w:val="none"/>
          <w:u w:val="single"/>
        </w:rPr>
        <w:t>日</w:t>
      </w:r>
      <w:r>
        <w:rPr>
          <w:rFonts w:hint="eastAsia"/>
          <w:color w:val="auto"/>
          <w:sz w:val="24"/>
          <w:highlight w:val="none"/>
          <w:u w:val="single"/>
          <w:lang w:val="en-US" w:eastAsia="zh-CN"/>
        </w:rPr>
        <w:t>14点00分</w:t>
      </w:r>
      <w:r>
        <w:rPr>
          <w:color w:val="auto"/>
          <w:sz w:val="24"/>
          <w:highlight w:val="none"/>
        </w:rPr>
        <w:t>（北京时间）前递交</w:t>
      </w:r>
      <w:r>
        <w:rPr>
          <w:rFonts w:hint="eastAsia"/>
          <w:color w:val="auto"/>
          <w:sz w:val="24"/>
          <w:highlight w:val="none"/>
        </w:rPr>
        <w:t>响应</w:t>
      </w:r>
      <w:r>
        <w:rPr>
          <w:color w:val="auto"/>
          <w:sz w:val="24"/>
          <w:highlight w:val="none"/>
        </w:rPr>
        <w:t>文件。</w:t>
      </w:r>
    </w:p>
    <w:p w14:paraId="62CE5116">
      <w:pPr>
        <w:snapToGrid w:val="0"/>
        <w:spacing w:line="480" w:lineRule="exact"/>
        <w:ind w:firstLine="482" w:firstLineChars="200"/>
        <w:rPr>
          <w:b/>
          <w:color w:val="auto"/>
          <w:sz w:val="24"/>
          <w:highlight w:val="none"/>
        </w:rPr>
      </w:pPr>
      <w:r>
        <w:rPr>
          <w:b/>
          <w:color w:val="auto"/>
          <w:sz w:val="24"/>
          <w:highlight w:val="none"/>
        </w:rPr>
        <w:t xml:space="preserve"> 一、项目基本情况</w:t>
      </w:r>
    </w:p>
    <w:p w14:paraId="0AC29E59">
      <w:pPr>
        <w:snapToGrid w:val="0"/>
        <w:spacing w:line="480" w:lineRule="exact"/>
        <w:ind w:firstLine="480" w:firstLineChars="200"/>
        <w:rPr>
          <w:rFonts w:hint="eastAsia"/>
          <w:color w:val="auto"/>
          <w:sz w:val="24"/>
          <w:highlight w:val="none"/>
          <w:lang w:eastAsia="zh-CN"/>
        </w:rPr>
      </w:pPr>
      <w:r>
        <w:rPr>
          <w:color w:val="auto"/>
          <w:sz w:val="24"/>
          <w:highlight w:val="none"/>
        </w:rPr>
        <w:t>项目名称：</w:t>
      </w:r>
      <w:r>
        <w:rPr>
          <w:rFonts w:hint="eastAsia"/>
          <w:color w:val="auto"/>
          <w:sz w:val="24"/>
          <w:highlight w:val="none"/>
          <w:lang w:eastAsia="zh-CN"/>
        </w:rPr>
        <w:t>南通报业大厦超市服务合作单位招募项目</w:t>
      </w:r>
    </w:p>
    <w:p w14:paraId="325A2817">
      <w:pPr>
        <w:snapToGrid w:val="0"/>
        <w:spacing w:line="480" w:lineRule="exact"/>
        <w:ind w:firstLine="480" w:firstLineChars="200"/>
        <w:rPr>
          <w:color w:val="auto"/>
          <w:sz w:val="24"/>
          <w:highlight w:val="none"/>
        </w:rPr>
      </w:pPr>
      <w:r>
        <w:rPr>
          <w:rFonts w:hint="eastAsia"/>
          <w:color w:val="auto"/>
          <w:sz w:val="24"/>
          <w:highlight w:val="none"/>
        </w:rPr>
        <w:t>采购方式：竞争性磋商</w:t>
      </w:r>
    </w:p>
    <w:p w14:paraId="2FFE4D30">
      <w:pPr>
        <w:snapToGrid w:val="0"/>
        <w:spacing w:line="480" w:lineRule="exact"/>
        <w:ind w:firstLine="480" w:firstLineChars="200"/>
        <w:rPr>
          <w:color w:val="auto"/>
          <w:sz w:val="24"/>
          <w:highlight w:val="none"/>
        </w:rPr>
      </w:pPr>
      <w:r>
        <w:rPr>
          <w:color w:val="auto"/>
          <w:sz w:val="24"/>
          <w:highlight w:val="none"/>
        </w:rPr>
        <w:t>采购需求：详见</w:t>
      </w:r>
      <w:r>
        <w:rPr>
          <w:color w:val="auto"/>
          <w:spacing w:val="7"/>
          <w:kern w:val="0"/>
          <w:sz w:val="24"/>
          <w:highlight w:val="none"/>
        </w:rPr>
        <w:t>第三部分</w:t>
      </w:r>
      <w:r>
        <w:rPr>
          <w:color w:val="auto"/>
          <w:sz w:val="24"/>
          <w:highlight w:val="none"/>
        </w:rPr>
        <w:t>项目需求。</w:t>
      </w:r>
    </w:p>
    <w:p w14:paraId="750FE2C2">
      <w:pPr>
        <w:snapToGrid w:val="0"/>
        <w:spacing w:line="480" w:lineRule="exact"/>
        <w:ind w:firstLine="480" w:firstLineChars="200"/>
        <w:rPr>
          <w:color w:val="auto"/>
          <w:sz w:val="24"/>
          <w:highlight w:val="none"/>
        </w:rPr>
      </w:pPr>
      <w:r>
        <w:rPr>
          <w:color w:val="auto"/>
          <w:sz w:val="24"/>
          <w:highlight w:val="none"/>
        </w:rPr>
        <w:t>合同履行期限：详见</w:t>
      </w:r>
      <w:r>
        <w:rPr>
          <w:color w:val="auto"/>
          <w:spacing w:val="7"/>
          <w:kern w:val="0"/>
          <w:sz w:val="24"/>
          <w:highlight w:val="none"/>
        </w:rPr>
        <w:t>第三部分</w:t>
      </w:r>
      <w:r>
        <w:rPr>
          <w:color w:val="auto"/>
          <w:sz w:val="24"/>
          <w:highlight w:val="none"/>
        </w:rPr>
        <w:t>项目需求。</w:t>
      </w:r>
    </w:p>
    <w:p w14:paraId="22CF9C07">
      <w:pPr>
        <w:snapToGrid w:val="0"/>
        <w:spacing w:line="480" w:lineRule="exact"/>
        <w:ind w:firstLine="480" w:firstLineChars="200"/>
        <w:rPr>
          <w:color w:val="auto"/>
          <w:sz w:val="24"/>
          <w:highlight w:val="none"/>
        </w:rPr>
      </w:pPr>
      <w:r>
        <w:rPr>
          <w:color w:val="auto"/>
          <w:sz w:val="24"/>
          <w:highlight w:val="none"/>
        </w:rPr>
        <w:t>本项目不接受联合体</w:t>
      </w:r>
      <w:r>
        <w:rPr>
          <w:rFonts w:hint="eastAsia"/>
          <w:color w:val="auto"/>
          <w:sz w:val="24"/>
          <w:highlight w:val="none"/>
        </w:rPr>
        <w:t>响应</w:t>
      </w:r>
      <w:r>
        <w:rPr>
          <w:color w:val="auto"/>
          <w:sz w:val="24"/>
          <w:highlight w:val="none"/>
        </w:rPr>
        <w:t>。</w:t>
      </w:r>
    </w:p>
    <w:p w14:paraId="0A18D28C">
      <w:pPr>
        <w:snapToGrid w:val="0"/>
        <w:spacing w:line="480" w:lineRule="exact"/>
        <w:ind w:firstLine="482" w:firstLineChars="200"/>
        <w:rPr>
          <w:b/>
          <w:color w:val="auto"/>
          <w:sz w:val="24"/>
          <w:highlight w:val="none"/>
        </w:rPr>
      </w:pPr>
      <w:r>
        <w:rPr>
          <w:b/>
          <w:color w:val="auto"/>
          <w:sz w:val="24"/>
          <w:highlight w:val="none"/>
        </w:rPr>
        <w:t>二、申请人的资格要求：</w:t>
      </w:r>
    </w:p>
    <w:p w14:paraId="4696E47D">
      <w:pPr>
        <w:snapToGrid w:val="0"/>
        <w:spacing w:line="480" w:lineRule="exact"/>
        <w:ind w:firstLine="480" w:firstLineChars="200"/>
        <w:rPr>
          <w:color w:val="auto"/>
          <w:sz w:val="24"/>
          <w:highlight w:val="none"/>
        </w:rPr>
      </w:pPr>
      <w:r>
        <w:rPr>
          <w:rFonts w:hint="eastAsia"/>
          <w:color w:val="auto"/>
          <w:sz w:val="24"/>
          <w:highlight w:val="none"/>
        </w:rPr>
        <w:t>1.供应商须为在中华人民共和国境内注册，具有独立承担民事责任的能力；具有良好的商业信誉和健全的财务会计制度；具有履行合同所必需的设备和专业技术能力；具有依法缴纳税收和社会保障资金的良好记录；参加采购活动前三年内，在经营活动中没有重大违法记录；</w:t>
      </w:r>
    </w:p>
    <w:p w14:paraId="107D18B5">
      <w:pPr>
        <w:snapToGrid w:val="0"/>
        <w:spacing w:line="480" w:lineRule="exact"/>
        <w:ind w:firstLine="480" w:firstLineChars="200"/>
        <w:rPr>
          <w:color w:val="auto"/>
          <w:sz w:val="24"/>
          <w:highlight w:val="none"/>
        </w:rPr>
      </w:pPr>
      <w:r>
        <w:rPr>
          <w:rFonts w:hint="eastAsia"/>
          <w:color w:val="auto"/>
          <w:sz w:val="24"/>
          <w:highlight w:val="none"/>
        </w:rPr>
        <w:t>2.未被“信用中国”网站（www.creditchina.gov.cn）列入失信被执行人、重大税收违法案件当事人名单、政府采购严重失信行为记录名单；</w:t>
      </w:r>
    </w:p>
    <w:p w14:paraId="7622E971">
      <w:pPr>
        <w:snapToGrid w:val="0"/>
        <w:spacing w:line="480" w:lineRule="exact"/>
        <w:ind w:firstLine="480" w:firstLineChars="200"/>
        <w:rPr>
          <w:rFonts w:hint="eastAsia"/>
          <w:color w:val="auto"/>
          <w:sz w:val="24"/>
          <w:highlight w:val="none"/>
        </w:rPr>
      </w:pPr>
      <w:r>
        <w:rPr>
          <w:rFonts w:hint="eastAsia"/>
          <w:color w:val="auto"/>
          <w:sz w:val="24"/>
          <w:highlight w:val="none"/>
        </w:rPr>
        <w:t>3.本项目的特定资格要求：</w:t>
      </w:r>
    </w:p>
    <w:p w14:paraId="083E1084">
      <w:pPr>
        <w:pStyle w:val="30"/>
        <w:rPr>
          <w:rFonts w:hint="default" w:ascii="Times New Roman" w:hAnsi="Times New Roman" w:eastAsia="宋体" w:cs="Times New Roman"/>
          <w:color w:val="auto"/>
          <w:kern w:val="2"/>
          <w:sz w:val="24"/>
          <w:szCs w:val="24"/>
          <w:highlight w:val="none"/>
          <w:lang w:val="en-US" w:eastAsia="zh-CN" w:bidi="ar-SA"/>
        </w:rPr>
      </w:pPr>
      <w:r>
        <w:rPr>
          <w:rFonts w:hint="eastAsia" w:ascii="Times New Roman" w:hAnsi="Times New Roman" w:eastAsia="宋体" w:cs="Times New Roman"/>
          <w:color w:val="auto"/>
          <w:kern w:val="2"/>
          <w:sz w:val="24"/>
          <w:szCs w:val="24"/>
          <w:highlight w:val="none"/>
          <w:lang w:val="en-US" w:eastAsia="zh-CN" w:bidi="ar-SA"/>
        </w:rPr>
        <w:t>3.1</w:t>
      </w:r>
      <w:r>
        <w:rPr>
          <w:rFonts w:hint="eastAsia" w:cs="Times New Roman"/>
          <w:color w:val="auto"/>
          <w:kern w:val="2"/>
          <w:sz w:val="24"/>
          <w:szCs w:val="24"/>
          <w:highlight w:val="none"/>
          <w:lang w:val="en-US" w:eastAsia="zh-CN" w:bidi="ar-SA"/>
        </w:rPr>
        <w:t>在中华人民共和国境内注册，具有有效的《食品经营许可证》（含仍在有效期内的《食品流通许可证》）.</w:t>
      </w:r>
    </w:p>
    <w:p w14:paraId="60B44594">
      <w:pPr>
        <w:snapToGrid w:val="0"/>
        <w:spacing w:line="480" w:lineRule="exact"/>
        <w:ind w:firstLine="482" w:firstLineChars="200"/>
        <w:rPr>
          <w:b/>
          <w:color w:val="auto"/>
          <w:sz w:val="24"/>
          <w:highlight w:val="none"/>
        </w:rPr>
      </w:pPr>
      <w:r>
        <w:rPr>
          <w:b/>
          <w:color w:val="auto"/>
          <w:sz w:val="24"/>
          <w:highlight w:val="none"/>
        </w:rPr>
        <w:t>三、获取</w:t>
      </w:r>
      <w:r>
        <w:rPr>
          <w:rFonts w:hint="eastAsia"/>
          <w:b/>
          <w:color w:val="auto"/>
          <w:sz w:val="24"/>
          <w:highlight w:val="none"/>
        </w:rPr>
        <w:t>采购</w:t>
      </w:r>
      <w:r>
        <w:rPr>
          <w:b/>
          <w:color w:val="auto"/>
          <w:sz w:val="24"/>
          <w:highlight w:val="none"/>
        </w:rPr>
        <w:t>文件</w:t>
      </w:r>
    </w:p>
    <w:p w14:paraId="11B71054">
      <w:pPr>
        <w:snapToGrid w:val="0"/>
        <w:spacing w:line="480" w:lineRule="exact"/>
        <w:ind w:firstLine="480" w:firstLineChars="200"/>
        <w:rPr>
          <w:color w:val="auto"/>
          <w:sz w:val="24"/>
          <w:highlight w:val="none"/>
        </w:rPr>
      </w:pPr>
      <w:r>
        <w:rPr>
          <w:rFonts w:hint="eastAsia"/>
          <w:color w:val="auto"/>
          <w:sz w:val="24"/>
          <w:highlight w:val="none"/>
          <w:lang w:val="en-US" w:eastAsia="zh-CN"/>
        </w:rPr>
        <w:t>时间：</w:t>
      </w:r>
      <w:r>
        <w:rPr>
          <w:rFonts w:hint="eastAsia"/>
          <w:color w:val="auto"/>
          <w:sz w:val="24"/>
          <w:highlight w:val="none"/>
        </w:rPr>
        <w:t>自本公告发布之日起</w:t>
      </w:r>
      <w:r>
        <w:rPr>
          <w:rFonts w:hint="eastAsia"/>
          <w:color w:val="auto"/>
          <w:sz w:val="24"/>
          <w:highlight w:val="none"/>
          <w:lang w:val="en-US" w:eastAsia="zh-CN"/>
        </w:rPr>
        <w:t>5</w:t>
      </w:r>
      <w:r>
        <w:rPr>
          <w:rFonts w:hint="eastAsia"/>
          <w:color w:val="auto"/>
          <w:sz w:val="24"/>
          <w:highlight w:val="none"/>
        </w:rPr>
        <w:t>个工作日。</w:t>
      </w:r>
    </w:p>
    <w:p w14:paraId="518B83CB">
      <w:pPr>
        <w:snapToGrid w:val="0"/>
        <w:spacing w:line="480" w:lineRule="exact"/>
        <w:ind w:firstLine="480" w:firstLineChars="200"/>
        <w:rPr>
          <w:rFonts w:hint="eastAsia" w:eastAsia="宋体"/>
          <w:bCs/>
          <w:color w:val="auto"/>
          <w:sz w:val="24"/>
          <w:highlight w:val="none"/>
          <w:lang w:eastAsia="zh-CN"/>
        </w:rPr>
      </w:pPr>
      <w:r>
        <w:rPr>
          <w:rFonts w:hint="eastAsia"/>
          <w:color w:val="auto"/>
          <w:sz w:val="24"/>
          <w:highlight w:val="none"/>
        </w:rPr>
        <w:t>地点：</w:t>
      </w:r>
      <w:r>
        <w:rPr>
          <w:rFonts w:hint="eastAsia"/>
          <w:bCs/>
          <w:color w:val="auto"/>
          <w:sz w:val="24"/>
          <w:highlight w:val="none"/>
          <w:lang w:eastAsia="zh-CN"/>
        </w:rPr>
        <w:t>“南通网”</w:t>
      </w:r>
    </w:p>
    <w:p w14:paraId="032FD9BB">
      <w:pPr>
        <w:snapToGrid w:val="0"/>
        <w:spacing w:line="480" w:lineRule="exact"/>
        <w:ind w:firstLine="482" w:firstLineChars="200"/>
        <w:rPr>
          <w:b/>
          <w:color w:val="auto"/>
          <w:sz w:val="24"/>
          <w:highlight w:val="none"/>
        </w:rPr>
      </w:pPr>
      <w:r>
        <w:rPr>
          <w:b/>
          <w:color w:val="auto"/>
          <w:sz w:val="24"/>
          <w:highlight w:val="none"/>
        </w:rPr>
        <w:t>四、</w:t>
      </w:r>
      <w:r>
        <w:rPr>
          <w:rFonts w:hint="eastAsia"/>
          <w:b/>
          <w:color w:val="auto"/>
          <w:sz w:val="24"/>
          <w:highlight w:val="none"/>
        </w:rPr>
        <w:t>响应</w:t>
      </w:r>
      <w:r>
        <w:rPr>
          <w:b/>
          <w:color w:val="auto"/>
          <w:sz w:val="24"/>
          <w:highlight w:val="none"/>
        </w:rPr>
        <w:t>文件</w:t>
      </w:r>
      <w:r>
        <w:rPr>
          <w:rFonts w:hint="eastAsia"/>
          <w:b/>
          <w:color w:val="auto"/>
          <w:sz w:val="24"/>
          <w:highlight w:val="none"/>
        </w:rPr>
        <w:t>提交</w:t>
      </w:r>
    </w:p>
    <w:p w14:paraId="3983124F">
      <w:pPr>
        <w:snapToGrid w:val="0"/>
        <w:spacing w:line="480" w:lineRule="exact"/>
        <w:ind w:firstLine="480" w:firstLineChars="200"/>
        <w:rPr>
          <w:color w:val="auto"/>
          <w:sz w:val="24"/>
          <w:highlight w:val="none"/>
        </w:rPr>
      </w:pPr>
      <w:r>
        <w:rPr>
          <w:rFonts w:hint="eastAsia"/>
          <w:color w:val="auto"/>
          <w:sz w:val="24"/>
          <w:highlight w:val="none"/>
        </w:rPr>
        <w:t>截止时间：</w:t>
      </w:r>
      <w:r>
        <w:rPr>
          <w:rFonts w:hint="eastAsia"/>
          <w:color w:val="auto"/>
          <w:sz w:val="24"/>
          <w:highlight w:val="none"/>
          <w:u w:val="single"/>
        </w:rPr>
        <w:t>2026</w:t>
      </w:r>
      <w:r>
        <w:rPr>
          <w:color w:val="auto"/>
          <w:sz w:val="24"/>
          <w:highlight w:val="none"/>
          <w:u w:val="single"/>
        </w:rPr>
        <w:t>年</w:t>
      </w:r>
      <w:r>
        <w:rPr>
          <w:rFonts w:hint="eastAsia"/>
          <w:color w:val="auto"/>
          <w:sz w:val="24"/>
          <w:highlight w:val="none"/>
          <w:u w:val="single"/>
          <w:lang w:val="en-US" w:eastAsia="zh-CN"/>
        </w:rPr>
        <w:t>9月14日14点00分</w:t>
      </w:r>
      <w:r>
        <w:rPr>
          <w:color w:val="auto"/>
          <w:sz w:val="24"/>
          <w:highlight w:val="none"/>
        </w:rPr>
        <w:t>（北京时间）</w:t>
      </w:r>
      <w:r>
        <w:rPr>
          <w:rFonts w:hint="eastAsia"/>
          <w:color w:val="auto"/>
          <w:sz w:val="24"/>
          <w:highlight w:val="none"/>
        </w:rPr>
        <w:t>，</w:t>
      </w:r>
      <w:r>
        <w:rPr>
          <w:color w:val="auto"/>
          <w:sz w:val="24"/>
          <w:highlight w:val="none"/>
        </w:rPr>
        <w:t>逾时拒绝接收</w:t>
      </w:r>
      <w:r>
        <w:rPr>
          <w:rFonts w:hint="eastAsia"/>
          <w:color w:val="auto"/>
          <w:sz w:val="24"/>
          <w:highlight w:val="none"/>
        </w:rPr>
        <w:t>磋商</w:t>
      </w:r>
      <w:r>
        <w:rPr>
          <w:color w:val="auto"/>
          <w:sz w:val="24"/>
          <w:highlight w:val="none"/>
        </w:rPr>
        <w:t>响应文件</w:t>
      </w:r>
      <w:r>
        <w:rPr>
          <w:rFonts w:hint="eastAsia"/>
          <w:color w:val="auto"/>
          <w:sz w:val="24"/>
          <w:highlight w:val="none"/>
        </w:rPr>
        <w:t>。</w:t>
      </w:r>
    </w:p>
    <w:p w14:paraId="748AE0B8">
      <w:pPr>
        <w:snapToGrid w:val="0"/>
        <w:spacing w:line="480" w:lineRule="exact"/>
        <w:ind w:firstLine="480" w:firstLineChars="200"/>
        <w:rPr>
          <w:color w:val="auto"/>
          <w:sz w:val="24"/>
          <w:highlight w:val="none"/>
        </w:rPr>
      </w:pPr>
      <w:r>
        <w:rPr>
          <w:color w:val="auto"/>
          <w:sz w:val="24"/>
          <w:highlight w:val="none"/>
        </w:rPr>
        <w:t>地点：</w:t>
      </w:r>
      <w:r>
        <w:rPr>
          <w:rFonts w:hint="eastAsia"/>
          <w:color w:val="auto"/>
          <w:sz w:val="24"/>
          <w:highlight w:val="none"/>
          <w:u w:val="single"/>
          <w:lang w:val="en-US" w:eastAsia="zh-CN"/>
        </w:rPr>
        <w:t>南通世纪大道8号，南通报业大厦2415会议室</w:t>
      </w:r>
      <w:r>
        <w:rPr>
          <w:color w:val="auto"/>
          <w:sz w:val="24"/>
          <w:highlight w:val="none"/>
          <w:u w:val="single"/>
        </w:rPr>
        <w:t>，</w:t>
      </w:r>
      <w:r>
        <w:rPr>
          <w:color w:val="auto"/>
          <w:sz w:val="24"/>
          <w:highlight w:val="none"/>
        </w:rPr>
        <w:t>如有变动另行通知。</w:t>
      </w:r>
    </w:p>
    <w:p w14:paraId="008AF062">
      <w:pPr>
        <w:snapToGrid w:val="0"/>
        <w:spacing w:line="480" w:lineRule="exact"/>
        <w:ind w:firstLine="482" w:firstLineChars="200"/>
        <w:rPr>
          <w:b/>
          <w:color w:val="auto"/>
          <w:sz w:val="24"/>
          <w:highlight w:val="none"/>
        </w:rPr>
      </w:pPr>
      <w:r>
        <w:rPr>
          <w:rFonts w:hint="eastAsia"/>
          <w:b/>
          <w:color w:val="auto"/>
          <w:sz w:val="24"/>
          <w:highlight w:val="none"/>
        </w:rPr>
        <w:t>五、开启</w:t>
      </w:r>
    </w:p>
    <w:p w14:paraId="3A78CFDE">
      <w:pPr>
        <w:snapToGrid w:val="0"/>
        <w:spacing w:line="480" w:lineRule="exact"/>
        <w:ind w:firstLine="480" w:firstLineChars="200"/>
        <w:rPr>
          <w:color w:val="auto"/>
          <w:sz w:val="24"/>
          <w:highlight w:val="none"/>
        </w:rPr>
      </w:pPr>
      <w:r>
        <w:rPr>
          <w:rFonts w:hint="eastAsia"/>
          <w:color w:val="auto"/>
          <w:sz w:val="24"/>
          <w:highlight w:val="none"/>
        </w:rPr>
        <w:t>时间：</w:t>
      </w:r>
      <w:r>
        <w:rPr>
          <w:rFonts w:hint="eastAsia"/>
          <w:color w:val="auto"/>
          <w:sz w:val="24"/>
          <w:highlight w:val="none"/>
          <w:u w:val="single"/>
        </w:rPr>
        <w:t>2026</w:t>
      </w:r>
      <w:r>
        <w:rPr>
          <w:color w:val="auto"/>
          <w:sz w:val="24"/>
          <w:highlight w:val="none"/>
          <w:u w:val="single"/>
        </w:rPr>
        <w:t>年</w:t>
      </w:r>
      <w:r>
        <w:rPr>
          <w:rFonts w:hint="eastAsia" w:ascii="Times New Roman" w:eastAsia="宋体"/>
          <w:color w:val="auto"/>
          <w:sz w:val="24"/>
          <w:highlight w:val="none"/>
          <w:u w:val="single"/>
          <w:lang w:val="en-US" w:eastAsia="zh-CN"/>
        </w:rPr>
        <w:t>9月14日</w:t>
      </w:r>
      <w:r>
        <w:rPr>
          <w:rFonts w:hint="eastAsia"/>
          <w:color w:val="auto"/>
          <w:sz w:val="24"/>
          <w:highlight w:val="none"/>
          <w:u w:val="single"/>
          <w:lang w:val="en-US" w:eastAsia="zh-CN"/>
        </w:rPr>
        <w:t>14点00分</w:t>
      </w:r>
      <w:r>
        <w:rPr>
          <w:color w:val="auto"/>
          <w:sz w:val="24"/>
          <w:highlight w:val="none"/>
        </w:rPr>
        <w:t>（北京时间）</w:t>
      </w:r>
    </w:p>
    <w:p w14:paraId="60992025">
      <w:pPr>
        <w:snapToGrid w:val="0"/>
        <w:spacing w:line="480" w:lineRule="exact"/>
        <w:ind w:firstLine="480" w:firstLineChars="200"/>
        <w:rPr>
          <w:color w:val="auto"/>
          <w:sz w:val="24"/>
          <w:highlight w:val="none"/>
        </w:rPr>
      </w:pPr>
      <w:r>
        <w:rPr>
          <w:rFonts w:hint="eastAsia"/>
          <w:color w:val="auto"/>
          <w:sz w:val="24"/>
          <w:highlight w:val="none"/>
        </w:rPr>
        <w:t>地点：</w:t>
      </w:r>
      <w:r>
        <w:rPr>
          <w:rFonts w:hint="eastAsia"/>
          <w:color w:val="auto"/>
          <w:sz w:val="24"/>
          <w:highlight w:val="none"/>
          <w:u w:val="single"/>
          <w:lang w:val="en-US" w:eastAsia="zh-CN"/>
        </w:rPr>
        <w:t>南通世纪大道8号，南通报业大厦2415会议室</w:t>
      </w:r>
      <w:r>
        <w:rPr>
          <w:color w:val="auto"/>
          <w:sz w:val="24"/>
          <w:highlight w:val="none"/>
          <w:u w:val="single"/>
        </w:rPr>
        <w:t>，</w:t>
      </w:r>
      <w:r>
        <w:rPr>
          <w:color w:val="auto"/>
          <w:sz w:val="24"/>
          <w:highlight w:val="none"/>
        </w:rPr>
        <w:t>如有变动另行通知。</w:t>
      </w:r>
    </w:p>
    <w:p w14:paraId="7F550055">
      <w:pPr>
        <w:snapToGrid w:val="0"/>
        <w:spacing w:line="480" w:lineRule="exact"/>
        <w:ind w:firstLine="482" w:firstLineChars="200"/>
        <w:rPr>
          <w:b/>
          <w:color w:val="auto"/>
          <w:sz w:val="24"/>
          <w:highlight w:val="none"/>
        </w:rPr>
      </w:pPr>
      <w:r>
        <w:rPr>
          <w:rFonts w:hint="eastAsia"/>
          <w:b/>
          <w:color w:val="auto"/>
          <w:sz w:val="24"/>
          <w:highlight w:val="none"/>
        </w:rPr>
        <w:t>六</w:t>
      </w:r>
      <w:r>
        <w:rPr>
          <w:b/>
          <w:color w:val="auto"/>
          <w:sz w:val="24"/>
          <w:highlight w:val="none"/>
        </w:rPr>
        <w:t>、公告期限</w:t>
      </w:r>
    </w:p>
    <w:p w14:paraId="21637621">
      <w:pPr>
        <w:snapToGrid w:val="0"/>
        <w:spacing w:line="480" w:lineRule="exact"/>
        <w:ind w:firstLine="480" w:firstLineChars="200"/>
        <w:rPr>
          <w:color w:val="auto"/>
          <w:sz w:val="24"/>
          <w:highlight w:val="none"/>
        </w:rPr>
      </w:pPr>
      <w:r>
        <w:rPr>
          <w:color w:val="auto"/>
          <w:sz w:val="24"/>
          <w:highlight w:val="none"/>
        </w:rPr>
        <w:t>自本公告发布之日起</w:t>
      </w:r>
      <w:r>
        <w:rPr>
          <w:rFonts w:hint="eastAsia"/>
          <w:color w:val="auto"/>
          <w:sz w:val="24"/>
          <w:highlight w:val="none"/>
        </w:rPr>
        <w:t>3</w:t>
      </w:r>
      <w:r>
        <w:rPr>
          <w:color w:val="auto"/>
          <w:sz w:val="24"/>
          <w:highlight w:val="none"/>
        </w:rPr>
        <w:t>个工作日。</w:t>
      </w:r>
    </w:p>
    <w:p w14:paraId="7644464D">
      <w:pPr>
        <w:snapToGrid w:val="0"/>
        <w:spacing w:line="480" w:lineRule="exact"/>
        <w:ind w:firstLine="482" w:firstLineChars="200"/>
        <w:rPr>
          <w:b/>
          <w:color w:val="auto"/>
          <w:sz w:val="24"/>
          <w:highlight w:val="none"/>
        </w:rPr>
      </w:pPr>
      <w:r>
        <w:rPr>
          <w:rFonts w:hint="eastAsia"/>
          <w:b/>
          <w:color w:val="auto"/>
          <w:sz w:val="24"/>
          <w:highlight w:val="none"/>
        </w:rPr>
        <w:t>七</w:t>
      </w:r>
      <w:r>
        <w:rPr>
          <w:b/>
          <w:color w:val="auto"/>
          <w:sz w:val="24"/>
          <w:highlight w:val="none"/>
        </w:rPr>
        <w:t>、其他补充事宜</w:t>
      </w:r>
    </w:p>
    <w:p w14:paraId="6DBADEAD">
      <w:pPr>
        <w:snapToGrid w:val="0"/>
        <w:spacing w:line="480" w:lineRule="exact"/>
        <w:ind w:firstLine="480" w:firstLineChars="200"/>
        <w:rPr>
          <w:color w:val="auto"/>
          <w:sz w:val="24"/>
          <w:highlight w:val="none"/>
        </w:rPr>
      </w:pPr>
      <w:r>
        <w:rPr>
          <w:color w:val="auto"/>
          <w:sz w:val="24"/>
          <w:highlight w:val="none"/>
        </w:rPr>
        <w:t>1</w:t>
      </w:r>
      <w:r>
        <w:rPr>
          <w:rFonts w:hint="eastAsia"/>
          <w:color w:val="auto"/>
          <w:sz w:val="24"/>
          <w:highlight w:val="none"/>
        </w:rPr>
        <w:t>.</w:t>
      </w:r>
      <w:r>
        <w:rPr>
          <w:color w:val="auto"/>
          <w:sz w:val="24"/>
          <w:highlight w:val="none"/>
        </w:rPr>
        <w:t>保证金：免收</w:t>
      </w:r>
    </w:p>
    <w:p w14:paraId="65148B0F">
      <w:pPr>
        <w:snapToGrid w:val="0"/>
        <w:spacing w:line="480" w:lineRule="exact"/>
        <w:ind w:firstLine="480" w:firstLineChars="200"/>
        <w:rPr>
          <w:b/>
          <w:color w:val="auto"/>
          <w:sz w:val="24"/>
          <w:highlight w:val="none"/>
        </w:rPr>
      </w:pPr>
      <w:r>
        <w:rPr>
          <w:color w:val="auto"/>
          <w:sz w:val="24"/>
          <w:highlight w:val="none"/>
        </w:rPr>
        <w:t>2</w:t>
      </w:r>
      <w:r>
        <w:rPr>
          <w:rFonts w:hint="eastAsia"/>
          <w:color w:val="auto"/>
          <w:sz w:val="24"/>
          <w:highlight w:val="none"/>
        </w:rPr>
        <w:t>.</w:t>
      </w:r>
      <w:r>
        <w:rPr>
          <w:color w:val="auto"/>
          <w:sz w:val="24"/>
          <w:highlight w:val="none"/>
        </w:rPr>
        <w:t>项目</w:t>
      </w:r>
      <w:r>
        <w:rPr>
          <w:rFonts w:hint="eastAsia"/>
          <w:color w:val="auto"/>
          <w:sz w:val="24"/>
          <w:highlight w:val="none"/>
        </w:rPr>
        <w:t>磋商</w:t>
      </w:r>
      <w:r>
        <w:rPr>
          <w:color w:val="auto"/>
          <w:sz w:val="24"/>
          <w:highlight w:val="none"/>
        </w:rPr>
        <w:t>活动模式：</w:t>
      </w:r>
      <w:r>
        <w:rPr>
          <w:bCs/>
          <w:color w:val="auto"/>
          <w:sz w:val="24"/>
          <w:highlight w:val="none"/>
        </w:rPr>
        <w:t>现场模式</w:t>
      </w:r>
    </w:p>
    <w:p w14:paraId="665753E5">
      <w:pPr>
        <w:snapToGrid w:val="0"/>
        <w:spacing w:line="480" w:lineRule="exact"/>
        <w:ind w:firstLine="480" w:firstLineChars="200"/>
        <w:rPr>
          <w:color w:val="auto"/>
          <w:sz w:val="24"/>
          <w:highlight w:val="none"/>
        </w:rPr>
      </w:pPr>
      <w:r>
        <w:rPr>
          <w:color w:val="auto"/>
          <w:sz w:val="24"/>
          <w:highlight w:val="none"/>
        </w:rPr>
        <w:t>3</w:t>
      </w:r>
      <w:r>
        <w:rPr>
          <w:rFonts w:hint="eastAsia"/>
          <w:color w:val="auto"/>
          <w:sz w:val="24"/>
          <w:highlight w:val="none"/>
        </w:rPr>
        <w:t>.</w:t>
      </w:r>
      <w:r>
        <w:rPr>
          <w:color w:val="auto"/>
          <w:sz w:val="24"/>
          <w:highlight w:val="none"/>
        </w:rPr>
        <w:t>项目演示、样品、答辩等：无</w:t>
      </w:r>
    </w:p>
    <w:p w14:paraId="3FB13A31">
      <w:pPr>
        <w:snapToGrid w:val="0"/>
        <w:spacing w:line="480" w:lineRule="exact"/>
        <w:ind w:firstLine="480" w:firstLineChars="200"/>
        <w:rPr>
          <w:color w:val="auto"/>
          <w:sz w:val="24"/>
          <w:highlight w:val="none"/>
        </w:rPr>
      </w:pPr>
      <w:r>
        <w:rPr>
          <w:color w:val="auto"/>
          <w:sz w:val="24"/>
          <w:highlight w:val="none"/>
        </w:rPr>
        <w:t>4</w:t>
      </w:r>
      <w:r>
        <w:rPr>
          <w:rFonts w:hint="eastAsia"/>
          <w:color w:val="auto"/>
          <w:sz w:val="24"/>
          <w:highlight w:val="none"/>
        </w:rPr>
        <w:t>.</w:t>
      </w:r>
      <w:r>
        <w:rPr>
          <w:color w:val="auto"/>
          <w:sz w:val="24"/>
          <w:highlight w:val="none"/>
        </w:rPr>
        <w:t>对项目需求部分（供应商其他资格要求、项目需求、评分标准）的询问、质疑请向采购人提出，由采购人负责答复；对项目</w:t>
      </w:r>
      <w:r>
        <w:rPr>
          <w:rFonts w:hint="eastAsia"/>
          <w:color w:val="auto"/>
          <w:sz w:val="24"/>
          <w:highlight w:val="none"/>
        </w:rPr>
        <w:t>采购</w:t>
      </w:r>
      <w:r>
        <w:rPr>
          <w:color w:val="auto"/>
          <w:sz w:val="24"/>
          <w:highlight w:val="none"/>
        </w:rPr>
        <w:t>文件其它部分的询问请向</w:t>
      </w:r>
      <w:r>
        <w:rPr>
          <w:rFonts w:hint="eastAsia"/>
          <w:color w:val="auto"/>
          <w:sz w:val="24"/>
          <w:highlight w:val="none"/>
        </w:rPr>
        <w:t>采购</w:t>
      </w:r>
      <w:r>
        <w:rPr>
          <w:color w:val="auto"/>
          <w:sz w:val="24"/>
          <w:highlight w:val="none"/>
        </w:rPr>
        <w:t>人或项目</w:t>
      </w:r>
      <w:r>
        <w:rPr>
          <w:rFonts w:hint="eastAsia"/>
          <w:color w:val="auto"/>
          <w:sz w:val="24"/>
          <w:highlight w:val="none"/>
        </w:rPr>
        <w:t>联系</w:t>
      </w:r>
      <w:r>
        <w:rPr>
          <w:color w:val="auto"/>
          <w:sz w:val="24"/>
          <w:highlight w:val="none"/>
        </w:rPr>
        <w:t>人提出。</w:t>
      </w:r>
    </w:p>
    <w:p w14:paraId="2DF1CFC2">
      <w:pPr>
        <w:snapToGrid w:val="0"/>
        <w:spacing w:line="480" w:lineRule="exact"/>
        <w:ind w:firstLine="480" w:firstLineChars="200"/>
        <w:rPr>
          <w:color w:val="auto"/>
          <w:sz w:val="24"/>
          <w:highlight w:val="none"/>
        </w:rPr>
      </w:pPr>
      <w:r>
        <w:rPr>
          <w:rFonts w:hint="eastAsia"/>
          <w:color w:val="auto"/>
          <w:sz w:val="24"/>
          <w:highlight w:val="none"/>
        </w:rPr>
        <w:t>5.</w:t>
      </w:r>
      <w:r>
        <w:rPr>
          <w:color w:val="auto"/>
          <w:sz w:val="24"/>
          <w:highlight w:val="none"/>
        </w:rPr>
        <w:t>供应商应依照规定提交各类声明函、承诺函，不再同时提供原件备查或提供有关部门出具的相关证明文件。但成交供应商，应做好提交声明函、承诺函相应原件的核查准备；核查后发现虚假或违背承诺的，依照相关法律法规规定处理。</w:t>
      </w:r>
    </w:p>
    <w:p w14:paraId="3CEB6F40">
      <w:pPr>
        <w:snapToGrid w:val="0"/>
        <w:spacing w:line="480" w:lineRule="exact"/>
        <w:ind w:firstLine="482" w:firstLineChars="200"/>
        <w:rPr>
          <w:b/>
          <w:color w:val="auto"/>
          <w:sz w:val="24"/>
          <w:highlight w:val="none"/>
        </w:rPr>
      </w:pPr>
      <w:r>
        <w:rPr>
          <w:rFonts w:hint="eastAsia"/>
          <w:b/>
          <w:color w:val="auto"/>
          <w:sz w:val="24"/>
          <w:highlight w:val="none"/>
        </w:rPr>
        <w:t>八</w:t>
      </w:r>
      <w:r>
        <w:rPr>
          <w:b/>
          <w:color w:val="auto"/>
          <w:sz w:val="24"/>
          <w:highlight w:val="none"/>
        </w:rPr>
        <w:t>、</w:t>
      </w:r>
      <w:r>
        <w:rPr>
          <w:rFonts w:hint="eastAsia"/>
          <w:b/>
          <w:color w:val="auto"/>
          <w:sz w:val="24"/>
          <w:highlight w:val="none"/>
        </w:rPr>
        <w:t>凡</w:t>
      </w:r>
      <w:r>
        <w:rPr>
          <w:b/>
          <w:color w:val="auto"/>
          <w:sz w:val="24"/>
          <w:highlight w:val="none"/>
        </w:rPr>
        <w:t>对本次</w:t>
      </w:r>
      <w:r>
        <w:rPr>
          <w:rFonts w:hint="eastAsia"/>
          <w:b/>
          <w:color w:val="auto"/>
          <w:sz w:val="24"/>
          <w:highlight w:val="none"/>
        </w:rPr>
        <w:t>采购</w:t>
      </w:r>
      <w:r>
        <w:rPr>
          <w:b/>
          <w:color w:val="auto"/>
          <w:sz w:val="24"/>
          <w:highlight w:val="none"/>
        </w:rPr>
        <w:t>提出询问，请按以下方式联系。</w:t>
      </w:r>
    </w:p>
    <w:bookmarkEnd w:id="0"/>
    <w:p w14:paraId="06B2DA07">
      <w:pPr>
        <w:snapToGrid w:val="0"/>
        <w:spacing w:line="480" w:lineRule="exact"/>
        <w:ind w:firstLine="480" w:firstLineChars="200"/>
        <w:rPr>
          <w:color w:val="auto"/>
          <w:sz w:val="24"/>
          <w:highlight w:val="none"/>
        </w:rPr>
      </w:pPr>
      <w:r>
        <w:rPr>
          <w:color w:val="auto"/>
          <w:sz w:val="24"/>
          <w:highlight w:val="none"/>
        </w:rPr>
        <w:t>1. 采购人信息</w:t>
      </w:r>
    </w:p>
    <w:p w14:paraId="21D5E2EC">
      <w:pPr>
        <w:snapToGrid w:val="0"/>
        <w:spacing w:line="480" w:lineRule="exact"/>
        <w:ind w:firstLine="480" w:firstLineChars="200"/>
        <w:rPr>
          <w:color w:val="auto"/>
          <w:sz w:val="24"/>
          <w:highlight w:val="none"/>
          <w:u w:val="single"/>
        </w:rPr>
      </w:pPr>
      <w:r>
        <w:rPr>
          <w:color w:val="auto"/>
          <w:sz w:val="24"/>
          <w:highlight w:val="none"/>
        </w:rPr>
        <w:t>名 称：</w:t>
      </w:r>
      <w:r>
        <w:rPr>
          <w:rFonts w:hint="eastAsia"/>
          <w:color w:val="auto"/>
          <w:sz w:val="24"/>
          <w:highlight w:val="none"/>
        </w:rPr>
        <w:t>南通日报社</w:t>
      </w:r>
    </w:p>
    <w:p w14:paraId="04B0EE2B">
      <w:pPr>
        <w:snapToGrid w:val="0"/>
        <w:spacing w:line="480" w:lineRule="exact"/>
        <w:ind w:firstLine="480" w:firstLineChars="200"/>
        <w:rPr>
          <w:color w:val="auto"/>
          <w:sz w:val="24"/>
          <w:highlight w:val="none"/>
        </w:rPr>
      </w:pPr>
      <w:r>
        <w:rPr>
          <w:rFonts w:hint="eastAsia"/>
          <w:color w:val="auto"/>
          <w:sz w:val="24"/>
          <w:highlight w:val="none"/>
          <w:lang w:val="en-US" w:eastAsia="zh-CN"/>
        </w:rPr>
        <w:t>联系人</w:t>
      </w:r>
      <w:r>
        <w:rPr>
          <w:color w:val="auto"/>
          <w:sz w:val="24"/>
          <w:highlight w:val="none"/>
        </w:rPr>
        <w:t>：</w:t>
      </w:r>
      <w:r>
        <w:rPr>
          <w:rFonts w:hint="eastAsia"/>
          <w:color w:val="auto"/>
          <w:sz w:val="24"/>
          <w:highlight w:val="none"/>
        </w:rPr>
        <w:t>张先生</w:t>
      </w:r>
    </w:p>
    <w:p w14:paraId="27A72B33">
      <w:pPr>
        <w:adjustRightInd w:val="0"/>
        <w:snapToGrid w:val="0"/>
        <w:spacing w:line="480" w:lineRule="exact"/>
        <w:ind w:firstLine="480" w:firstLineChars="200"/>
        <w:rPr>
          <w:rFonts w:hint="eastAsia"/>
          <w:color w:val="auto"/>
          <w:sz w:val="24"/>
          <w:highlight w:val="none"/>
        </w:rPr>
      </w:pPr>
      <w:r>
        <w:rPr>
          <w:color w:val="auto"/>
          <w:sz w:val="24"/>
          <w:highlight w:val="none"/>
        </w:rPr>
        <w:t>联系方式：</w:t>
      </w:r>
      <w:r>
        <w:rPr>
          <w:rFonts w:hint="eastAsia"/>
          <w:color w:val="auto"/>
          <w:sz w:val="24"/>
          <w:highlight w:val="none"/>
        </w:rPr>
        <w:t>0513-68218829</w:t>
      </w:r>
    </w:p>
    <w:p w14:paraId="754EA956">
      <w:pPr>
        <w:adjustRightInd w:val="0"/>
        <w:snapToGrid w:val="0"/>
        <w:spacing w:line="480" w:lineRule="exact"/>
        <w:ind w:firstLine="480" w:firstLineChars="200"/>
        <w:rPr>
          <w:rFonts w:hint="eastAsia" w:eastAsia="宋体"/>
          <w:color w:val="auto"/>
          <w:sz w:val="24"/>
          <w:highlight w:val="none"/>
          <w:lang w:val="en-US" w:eastAsia="zh-CN"/>
        </w:rPr>
      </w:pPr>
      <w:r>
        <w:rPr>
          <w:rFonts w:hint="eastAsia"/>
          <w:color w:val="auto"/>
          <w:sz w:val="24"/>
          <w:highlight w:val="none"/>
          <w:lang w:val="en-US" w:eastAsia="zh-CN"/>
        </w:rPr>
        <w:t>项目负责人</w:t>
      </w:r>
      <w:r>
        <w:rPr>
          <w:rFonts w:hint="eastAsia"/>
          <w:color w:val="auto"/>
          <w:sz w:val="24"/>
          <w:highlight w:val="none"/>
        </w:rPr>
        <w:t>：</w:t>
      </w:r>
      <w:r>
        <w:rPr>
          <w:rFonts w:hint="eastAsia"/>
          <w:color w:val="auto"/>
          <w:sz w:val="24"/>
          <w:highlight w:val="none"/>
          <w:lang w:val="en-US" w:eastAsia="zh-CN"/>
        </w:rPr>
        <w:t>石先生  18662906531</w:t>
      </w:r>
    </w:p>
    <w:p w14:paraId="5F2417EC">
      <w:pPr>
        <w:snapToGrid w:val="0"/>
        <w:spacing w:line="480" w:lineRule="exact"/>
        <w:ind w:firstLine="480" w:firstLineChars="200"/>
        <w:rPr>
          <w:color w:val="auto"/>
          <w:sz w:val="24"/>
          <w:highlight w:val="none"/>
        </w:rPr>
      </w:pPr>
      <w:r>
        <w:rPr>
          <w:color w:val="auto"/>
          <w:sz w:val="24"/>
          <w:highlight w:val="none"/>
        </w:rPr>
        <w:t>2. 采购代理机构信息</w:t>
      </w:r>
    </w:p>
    <w:p w14:paraId="5BA2DD11">
      <w:pPr>
        <w:snapToGrid w:val="0"/>
        <w:spacing w:line="480" w:lineRule="exact"/>
        <w:ind w:firstLine="480" w:firstLineChars="200"/>
        <w:rPr>
          <w:rFonts w:hint="eastAsia"/>
          <w:color w:val="auto"/>
          <w:sz w:val="24"/>
          <w:highlight w:val="none"/>
          <w:lang w:val="en-US" w:eastAsia="zh-CN"/>
        </w:rPr>
      </w:pPr>
      <w:r>
        <w:rPr>
          <w:color w:val="auto"/>
          <w:sz w:val="24"/>
          <w:highlight w:val="none"/>
        </w:rPr>
        <w:t>名 称：</w:t>
      </w:r>
      <w:r>
        <w:rPr>
          <w:rFonts w:hint="eastAsia"/>
          <w:color w:val="auto"/>
          <w:sz w:val="24"/>
          <w:highlight w:val="none"/>
          <w:lang w:eastAsia="zh-CN"/>
        </w:rPr>
        <w:t>江苏建达全过程工程咨询有限公司</w:t>
      </w:r>
      <w:r>
        <w:rPr>
          <w:rFonts w:hint="eastAsia"/>
          <w:color w:val="auto"/>
          <w:sz w:val="24"/>
          <w:highlight w:val="none"/>
          <w:lang w:val="en-US" w:eastAsia="zh-CN"/>
        </w:rPr>
        <w:t xml:space="preserve"> </w:t>
      </w:r>
    </w:p>
    <w:p w14:paraId="004DE2FF">
      <w:pPr>
        <w:snapToGrid w:val="0"/>
        <w:spacing w:line="480" w:lineRule="exact"/>
        <w:ind w:firstLine="480" w:firstLineChars="200"/>
        <w:rPr>
          <w:color w:val="auto"/>
          <w:sz w:val="24"/>
          <w:highlight w:val="none"/>
        </w:rPr>
      </w:pPr>
      <w:r>
        <w:rPr>
          <w:color w:val="auto"/>
          <w:sz w:val="24"/>
          <w:highlight w:val="none"/>
        </w:rPr>
        <w:t>地 址：</w:t>
      </w:r>
      <w:r>
        <w:rPr>
          <w:rFonts w:hint="eastAsia"/>
          <w:color w:val="auto"/>
          <w:sz w:val="24"/>
          <w:highlight w:val="none"/>
        </w:rPr>
        <w:t>南通市世纪大道</w:t>
      </w:r>
      <w:r>
        <w:rPr>
          <w:rFonts w:hint="eastAsia"/>
          <w:color w:val="auto"/>
          <w:sz w:val="24"/>
          <w:highlight w:val="none"/>
          <w:lang w:val="en-US" w:eastAsia="zh-CN"/>
        </w:rPr>
        <w:t>1</w:t>
      </w:r>
      <w:r>
        <w:rPr>
          <w:rFonts w:hint="eastAsia"/>
          <w:color w:val="auto"/>
          <w:sz w:val="24"/>
          <w:highlight w:val="none"/>
        </w:rPr>
        <w:t>8号恒隆国际大厦B座1411室</w:t>
      </w:r>
    </w:p>
    <w:p w14:paraId="6B4D8047">
      <w:pPr>
        <w:snapToGrid w:val="0"/>
        <w:spacing w:line="480" w:lineRule="exact"/>
        <w:ind w:firstLine="480" w:firstLineChars="200"/>
        <w:rPr>
          <w:rFonts w:hint="default" w:eastAsia="宋体"/>
          <w:color w:val="auto"/>
          <w:sz w:val="24"/>
          <w:highlight w:val="none"/>
          <w:lang w:val="en-US" w:eastAsia="zh-CN"/>
        </w:rPr>
      </w:pPr>
      <w:r>
        <w:rPr>
          <w:color w:val="auto"/>
          <w:sz w:val="24"/>
          <w:highlight w:val="none"/>
        </w:rPr>
        <w:t>联系方式：</w:t>
      </w:r>
      <w:r>
        <w:rPr>
          <w:rFonts w:hint="eastAsia"/>
          <w:color w:val="auto"/>
          <w:sz w:val="24"/>
          <w:highlight w:val="none"/>
          <w:lang w:val="en-US" w:eastAsia="zh-CN"/>
        </w:rPr>
        <w:t>贲智涵18051668292</w:t>
      </w:r>
    </w:p>
    <w:bookmarkEnd w:id="11"/>
    <w:p w14:paraId="79A569CB">
      <w:pPr>
        <w:snapToGrid w:val="0"/>
        <w:spacing w:line="480" w:lineRule="exact"/>
        <w:jc w:val="center"/>
        <w:rPr>
          <w:rFonts w:asciiTheme="minorEastAsia" w:hAnsiTheme="minorEastAsia" w:eastAsiaTheme="minorEastAsia"/>
          <w:b/>
          <w:color w:val="auto"/>
          <w:sz w:val="28"/>
          <w:szCs w:val="28"/>
          <w:highlight w:val="none"/>
        </w:rPr>
      </w:pPr>
      <w:r>
        <w:rPr>
          <w:rFonts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第二部分 磋商须知</w:t>
      </w:r>
    </w:p>
    <w:p w14:paraId="52267307">
      <w:pPr>
        <w:snapToGrid w:val="0"/>
        <w:spacing w:line="480" w:lineRule="exact"/>
        <w:ind w:firstLine="482" w:firstLineChars="200"/>
        <w:contextualSpacing/>
        <w:outlineLvl w:val="0"/>
        <w:rPr>
          <w:b/>
          <w:color w:val="auto"/>
          <w:sz w:val="24"/>
          <w:highlight w:val="none"/>
        </w:rPr>
      </w:pPr>
      <w:r>
        <w:rPr>
          <w:b/>
          <w:color w:val="auto"/>
          <w:sz w:val="24"/>
          <w:highlight w:val="none"/>
        </w:rPr>
        <w:t>一、本磋商文件由采购人或采购代理机构解释。</w:t>
      </w:r>
    </w:p>
    <w:p w14:paraId="46343D5E">
      <w:pPr>
        <w:snapToGrid w:val="0"/>
        <w:spacing w:line="480" w:lineRule="exact"/>
        <w:ind w:firstLine="480" w:firstLineChars="200"/>
        <w:contextualSpacing/>
        <w:rPr>
          <w:color w:val="auto"/>
          <w:sz w:val="24"/>
          <w:highlight w:val="none"/>
        </w:rPr>
      </w:pPr>
      <w:r>
        <w:rPr>
          <w:rFonts w:hint="eastAsia"/>
          <w:color w:val="auto"/>
          <w:sz w:val="24"/>
          <w:highlight w:val="none"/>
        </w:rPr>
        <w:t>1、供应商在网上下载磋商文件后，应仔细检查磋商文件的所有内容，如对采购活动事项有疑问的，应向采购人或采购代理机构以书面形式提出，否则视同供应商理解并接受本磋商文件所有内容，并由此引起的损失自负。供应商不得在磋商结束后针对磋商文件所有内容提出质疑事项。</w:t>
      </w:r>
    </w:p>
    <w:p w14:paraId="2250E41F">
      <w:pPr>
        <w:snapToGrid w:val="0"/>
        <w:spacing w:line="480" w:lineRule="exact"/>
        <w:ind w:firstLine="480" w:firstLineChars="200"/>
        <w:contextualSpacing/>
        <w:rPr>
          <w:color w:val="auto"/>
          <w:sz w:val="24"/>
          <w:highlight w:val="none"/>
        </w:rPr>
      </w:pPr>
      <w:r>
        <w:rPr>
          <w:rFonts w:hint="eastAsia"/>
          <w:color w:val="auto"/>
          <w:sz w:val="24"/>
          <w:highlight w:val="none"/>
        </w:rPr>
        <w:t>2、供应商应认真审阅磋商文件中所有的事项、格式、条款和规范要求等，如果供应商没有按照磋商文件要求提交响应文件，或者响应文件没有对磋商文件做出实质性响应，将被拒绝参与磋商。</w:t>
      </w:r>
    </w:p>
    <w:p w14:paraId="773F89EA">
      <w:pPr>
        <w:snapToGrid w:val="0"/>
        <w:spacing w:line="480" w:lineRule="exact"/>
        <w:ind w:firstLine="482" w:firstLineChars="200"/>
        <w:contextualSpacing/>
        <w:rPr>
          <w:b/>
          <w:color w:val="auto"/>
          <w:sz w:val="24"/>
          <w:highlight w:val="none"/>
        </w:rPr>
      </w:pPr>
      <w:r>
        <w:rPr>
          <w:b/>
          <w:color w:val="auto"/>
          <w:sz w:val="24"/>
          <w:highlight w:val="none"/>
        </w:rPr>
        <w:t>二、磋商文件的澄清、修改、答疑</w:t>
      </w:r>
    </w:p>
    <w:p w14:paraId="1237D6F1">
      <w:pPr>
        <w:pStyle w:val="11"/>
        <w:snapToGrid w:val="0"/>
        <w:spacing w:line="480" w:lineRule="exact"/>
        <w:ind w:left="0" w:leftChars="0" w:firstLine="480" w:firstLineChars="200"/>
        <w:contextualSpacing/>
        <w:rPr>
          <w:color w:val="auto"/>
          <w:sz w:val="24"/>
          <w:highlight w:val="none"/>
        </w:rPr>
      </w:pPr>
      <w:r>
        <w:rPr>
          <w:rFonts w:hint="eastAsia"/>
          <w:color w:val="auto"/>
          <w:sz w:val="24"/>
          <w:highlight w:val="none"/>
        </w:rPr>
        <w:t>采购人可以对已发出的磋商文件进行必要的澄清或者修改，澄清或者修改的内容作为磋商文件的组成部分。澄清或者修改的内容可能影响响应文件编制的，采购人将在提交首次响应文件截止之日5日前，以网上公告书面形式通知所有接收磋商文件的供应商，不足5日的，应当顺延提交首次响应文件截止之日。</w:t>
      </w:r>
    </w:p>
    <w:p w14:paraId="210CE917">
      <w:pPr>
        <w:pStyle w:val="11"/>
        <w:snapToGrid w:val="0"/>
        <w:spacing w:line="480" w:lineRule="exact"/>
        <w:ind w:left="0" w:leftChars="0" w:firstLine="480" w:firstLineChars="200"/>
        <w:contextualSpacing/>
        <w:rPr>
          <w:color w:val="auto"/>
          <w:sz w:val="24"/>
          <w:highlight w:val="none"/>
        </w:rPr>
      </w:pPr>
      <w:r>
        <w:rPr>
          <w:rFonts w:hint="eastAsia"/>
          <w:color w:val="auto"/>
          <w:sz w:val="24"/>
          <w:highlight w:val="none"/>
        </w:rPr>
        <w:t>供应商由于对磋商文件的任何推论和误解以及采购人或采购代理机构对有关问题的口头解释所造成的后果，均由供应商自负。</w:t>
      </w:r>
    </w:p>
    <w:p w14:paraId="542427E2">
      <w:pPr>
        <w:pStyle w:val="11"/>
        <w:snapToGrid w:val="0"/>
        <w:spacing w:line="480" w:lineRule="exact"/>
        <w:ind w:left="0" w:leftChars="0" w:firstLine="480" w:firstLineChars="200"/>
        <w:contextualSpacing/>
        <w:rPr>
          <w:color w:val="auto"/>
          <w:sz w:val="24"/>
          <w:highlight w:val="none"/>
        </w:rPr>
      </w:pPr>
      <w:r>
        <w:rPr>
          <w:rFonts w:hint="eastAsia"/>
          <w:color w:val="auto"/>
          <w:sz w:val="24"/>
          <w:highlight w:val="none"/>
        </w:rPr>
        <w:t>采购单位可视情组织答疑会。</w:t>
      </w:r>
    </w:p>
    <w:p w14:paraId="6E3B26AF">
      <w:pPr>
        <w:autoSpaceDE w:val="0"/>
        <w:autoSpaceDN w:val="0"/>
        <w:adjustRightInd w:val="0"/>
        <w:snapToGrid w:val="0"/>
        <w:spacing w:after="120" w:line="480" w:lineRule="exact"/>
        <w:ind w:firstLine="562"/>
        <w:contextualSpacing/>
        <w:rPr>
          <w:b/>
          <w:bCs/>
          <w:color w:val="auto"/>
          <w:sz w:val="24"/>
          <w:highlight w:val="none"/>
        </w:rPr>
      </w:pPr>
      <w:r>
        <w:rPr>
          <w:b/>
          <w:bCs/>
          <w:color w:val="auto"/>
          <w:sz w:val="24"/>
          <w:highlight w:val="none"/>
          <w:lang w:val="zh-CN"/>
        </w:rPr>
        <w:t>三、响应文件的编写、递交</w:t>
      </w:r>
    </w:p>
    <w:p w14:paraId="31FA0022">
      <w:pPr>
        <w:autoSpaceDE w:val="0"/>
        <w:autoSpaceDN w:val="0"/>
        <w:adjustRightInd w:val="0"/>
        <w:snapToGrid w:val="0"/>
        <w:spacing w:line="480" w:lineRule="exact"/>
        <w:ind w:right="210" w:firstLine="560"/>
        <w:rPr>
          <w:b/>
          <w:color w:val="auto"/>
          <w:sz w:val="24"/>
          <w:highlight w:val="none"/>
        </w:rPr>
      </w:pPr>
      <w:r>
        <w:rPr>
          <w:b/>
          <w:color w:val="auto"/>
          <w:sz w:val="24"/>
          <w:highlight w:val="none"/>
        </w:rPr>
        <w:t>（一）响应文件的编写</w:t>
      </w:r>
    </w:p>
    <w:p w14:paraId="0515A045">
      <w:pPr>
        <w:autoSpaceDE w:val="0"/>
        <w:autoSpaceDN w:val="0"/>
        <w:adjustRightInd w:val="0"/>
        <w:snapToGrid w:val="0"/>
        <w:spacing w:line="480" w:lineRule="exact"/>
        <w:ind w:firstLine="480" w:firstLineChars="200"/>
        <w:contextualSpacing/>
        <w:jc w:val="left"/>
        <w:rPr>
          <w:color w:val="auto"/>
          <w:sz w:val="24"/>
          <w:highlight w:val="none"/>
        </w:rPr>
      </w:pPr>
      <w:r>
        <w:rPr>
          <w:color w:val="auto"/>
          <w:sz w:val="24"/>
          <w:highlight w:val="none"/>
          <w:lang w:val="zh-CN"/>
        </w:rPr>
        <w:t>供应商按</w:t>
      </w:r>
      <w:r>
        <w:rPr>
          <w:rFonts w:ascii="宋体" w:hAnsi="宋体"/>
          <w:color w:val="auto"/>
          <w:sz w:val="24"/>
          <w:highlight w:val="none"/>
          <w:lang w:val="zh-CN"/>
        </w:rPr>
        <w:t>“第七部分 响应文件组成”</w:t>
      </w:r>
      <w:r>
        <w:rPr>
          <w:color w:val="auto"/>
          <w:sz w:val="24"/>
          <w:highlight w:val="none"/>
          <w:lang w:val="zh-CN"/>
        </w:rPr>
        <w:t>要求编写响应文件。</w:t>
      </w:r>
    </w:p>
    <w:p w14:paraId="0475DAAE">
      <w:pPr>
        <w:snapToGrid w:val="0"/>
        <w:spacing w:line="480" w:lineRule="exact"/>
        <w:ind w:firstLine="482" w:firstLineChars="200"/>
        <w:contextualSpacing/>
        <w:rPr>
          <w:b/>
          <w:color w:val="auto"/>
          <w:sz w:val="24"/>
          <w:highlight w:val="none"/>
        </w:rPr>
      </w:pPr>
      <w:r>
        <w:rPr>
          <w:b/>
          <w:color w:val="auto"/>
          <w:sz w:val="24"/>
          <w:highlight w:val="none"/>
        </w:rPr>
        <w:t>（二）响应文件的递交</w:t>
      </w:r>
    </w:p>
    <w:p w14:paraId="329EADD6">
      <w:pPr>
        <w:snapToGrid w:val="0"/>
        <w:spacing w:line="480" w:lineRule="exact"/>
        <w:ind w:firstLine="600" w:firstLineChars="250"/>
        <w:contextualSpacing/>
        <w:rPr>
          <w:color w:val="auto"/>
          <w:sz w:val="24"/>
          <w:highlight w:val="none"/>
        </w:rPr>
      </w:pPr>
      <w:r>
        <w:rPr>
          <w:rFonts w:hint="eastAsia"/>
          <w:color w:val="auto"/>
          <w:sz w:val="24"/>
          <w:highlight w:val="none"/>
        </w:rPr>
        <w:t>1.</w:t>
      </w:r>
      <w:r>
        <w:rPr>
          <w:rFonts w:hint="eastAsia"/>
          <w:color w:val="auto"/>
          <w:sz w:val="24"/>
          <w:highlight w:val="none"/>
          <w:lang w:eastAsia="zh-CN"/>
        </w:rPr>
        <w:t>响应文件</w:t>
      </w:r>
      <w:r>
        <w:rPr>
          <w:rFonts w:hint="eastAsia"/>
          <w:color w:val="auto"/>
          <w:sz w:val="24"/>
          <w:highlight w:val="none"/>
        </w:rPr>
        <w:t>四</w:t>
      </w:r>
      <w:r>
        <w:rPr>
          <w:color w:val="auto"/>
          <w:sz w:val="24"/>
          <w:highlight w:val="none"/>
        </w:rPr>
        <w:t>部分内容（资格审查文件、商务技术文件、报价文件</w:t>
      </w:r>
      <w:r>
        <w:rPr>
          <w:rFonts w:hint="eastAsia"/>
          <w:color w:val="auto"/>
          <w:sz w:val="24"/>
          <w:highlight w:val="none"/>
        </w:rPr>
        <w:t>、电子</w:t>
      </w:r>
      <w:r>
        <w:rPr>
          <w:rFonts w:hint="eastAsia"/>
          <w:color w:val="auto"/>
          <w:sz w:val="24"/>
          <w:highlight w:val="none"/>
          <w:lang w:eastAsia="zh-CN"/>
        </w:rPr>
        <w:t>响应文件</w:t>
      </w:r>
      <w:r>
        <w:rPr>
          <w:color w:val="auto"/>
          <w:sz w:val="24"/>
          <w:highlight w:val="none"/>
        </w:rPr>
        <w:t>）须分别单独密封，并牢固装订成册，不得相互混淆，不得将内容拆开。</w:t>
      </w:r>
    </w:p>
    <w:p w14:paraId="1347C99B">
      <w:pPr>
        <w:spacing w:line="480" w:lineRule="exact"/>
        <w:ind w:firstLine="482" w:firstLineChars="200"/>
        <w:rPr>
          <w:b/>
          <w:bCs/>
          <w:color w:val="auto"/>
          <w:kern w:val="0"/>
          <w:sz w:val="24"/>
          <w:szCs w:val="20"/>
          <w:highlight w:val="none"/>
        </w:rPr>
      </w:pPr>
      <w:r>
        <w:rPr>
          <w:rFonts w:hint="eastAsia"/>
          <w:b/>
          <w:bCs/>
          <w:color w:val="auto"/>
          <w:kern w:val="0"/>
          <w:sz w:val="24"/>
          <w:szCs w:val="20"/>
          <w:highlight w:val="none"/>
        </w:rPr>
        <w:t xml:space="preserve">2. </w:t>
      </w:r>
      <w:r>
        <w:rPr>
          <w:rFonts w:hint="eastAsia"/>
          <w:b/>
          <w:bCs/>
          <w:color w:val="auto"/>
          <w:kern w:val="0"/>
          <w:sz w:val="24"/>
          <w:szCs w:val="20"/>
          <w:highlight w:val="none"/>
          <w:lang w:eastAsia="zh-CN"/>
        </w:rPr>
        <w:t>响应文件</w:t>
      </w:r>
      <w:r>
        <w:rPr>
          <w:rFonts w:hint="eastAsia"/>
          <w:b/>
          <w:bCs/>
          <w:color w:val="auto"/>
          <w:kern w:val="0"/>
          <w:sz w:val="24"/>
          <w:szCs w:val="20"/>
          <w:highlight w:val="none"/>
        </w:rPr>
        <w:t>（资格审查文件、商务技术文件、报价文件）每一部分内容均须提供</w:t>
      </w:r>
      <w:r>
        <w:rPr>
          <w:b/>
          <w:bCs/>
          <w:color w:val="auto"/>
          <w:kern w:val="0"/>
          <w:sz w:val="24"/>
          <w:szCs w:val="20"/>
          <w:highlight w:val="none"/>
        </w:rPr>
        <w:t>“</w:t>
      </w:r>
      <w:r>
        <w:rPr>
          <w:rFonts w:hint="eastAsia"/>
          <w:b/>
          <w:bCs/>
          <w:color w:val="auto"/>
          <w:kern w:val="0"/>
          <w:sz w:val="24"/>
          <w:szCs w:val="20"/>
          <w:highlight w:val="none"/>
        </w:rPr>
        <w:t>一份正本、两份副本</w:t>
      </w:r>
      <w:r>
        <w:rPr>
          <w:b/>
          <w:bCs/>
          <w:color w:val="auto"/>
          <w:kern w:val="0"/>
          <w:sz w:val="24"/>
          <w:szCs w:val="20"/>
          <w:highlight w:val="none"/>
        </w:rPr>
        <w:t>”</w:t>
      </w:r>
      <w:r>
        <w:rPr>
          <w:rFonts w:hint="eastAsia"/>
          <w:b/>
          <w:bCs/>
          <w:color w:val="auto"/>
          <w:kern w:val="0"/>
          <w:sz w:val="24"/>
          <w:szCs w:val="20"/>
          <w:highlight w:val="none"/>
        </w:rPr>
        <w:t>纸质</w:t>
      </w:r>
      <w:r>
        <w:rPr>
          <w:rFonts w:hint="eastAsia"/>
          <w:b/>
          <w:bCs/>
          <w:color w:val="auto"/>
          <w:kern w:val="0"/>
          <w:sz w:val="24"/>
          <w:szCs w:val="20"/>
          <w:highlight w:val="none"/>
          <w:lang w:eastAsia="zh-CN"/>
        </w:rPr>
        <w:t>响应文件</w:t>
      </w:r>
      <w:r>
        <w:rPr>
          <w:rFonts w:hint="eastAsia"/>
          <w:b/>
          <w:bCs/>
          <w:color w:val="auto"/>
          <w:kern w:val="0"/>
          <w:sz w:val="24"/>
          <w:szCs w:val="20"/>
          <w:highlight w:val="none"/>
        </w:rPr>
        <w:t>，电子</w:t>
      </w:r>
      <w:r>
        <w:rPr>
          <w:rFonts w:hint="eastAsia"/>
          <w:b/>
          <w:bCs/>
          <w:color w:val="auto"/>
          <w:kern w:val="0"/>
          <w:sz w:val="24"/>
          <w:szCs w:val="20"/>
          <w:highlight w:val="none"/>
          <w:lang w:eastAsia="zh-CN"/>
        </w:rPr>
        <w:t>响应文件</w:t>
      </w:r>
      <w:r>
        <w:rPr>
          <w:rFonts w:hint="eastAsia"/>
          <w:b/>
          <w:bCs/>
          <w:color w:val="auto"/>
          <w:kern w:val="0"/>
          <w:sz w:val="24"/>
          <w:szCs w:val="20"/>
          <w:highlight w:val="none"/>
        </w:rPr>
        <w:t>1份（以U盘的形式保存，并按规定密封、递交）。</w:t>
      </w:r>
    </w:p>
    <w:p w14:paraId="198DE302">
      <w:pPr>
        <w:spacing w:line="480" w:lineRule="exact"/>
        <w:ind w:firstLine="482" w:firstLineChars="200"/>
        <w:rPr>
          <w:b/>
          <w:bCs/>
          <w:color w:val="auto"/>
          <w:kern w:val="0"/>
          <w:sz w:val="24"/>
          <w:szCs w:val="20"/>
          <w:highlight w:val="none"/>
        </w:rPr>
      </w:pPr>
      <w:r>
        <w:rPr>
          <w:rFonts w:hint="eastAsia"/>
          <w:b/>
          <w:bCs/>
          <w:color w:val="auto"/>
          <w:kern w:val="0"/>
          <w:sz w:val="24"/>
          <w:szCs w:val="20"/>
          <w:highlight w:val="none"/>
        </w:rPr>
        <w:t>资格审查文件应装订成册。正本、副本可以合并密封，统一装在一个密封袋或密封箱内，也可以分开密封，如正本和副本分别密封的，应在封袋上标明正本、副本字样。</w:t>
      </w:r>
    </w:p>
    <w:p w14:paraId="408D00E7">
      <w:pPr>
        <w:spacing w:line="480" w:lineRule="exact"/>
        <w:ind w:firstLine="482" w:firstLineChars="200"/>
        <w:rPr>
          <w:b/>
          <w:bCs/>
          <w:color w:val="auto"/>
          <w:kern w:val="0"/>
          <w:sz w:val="24"/>
          <w:szCs w:val="20"/>
          <w:highlight w:val="none"/>
        </w:rPr>
      </w:pPr>
      <w:r>
        <w:rPr>
          <w:rFonts w:hint="eastAsia"/>
          <w:b/>
          <w:bCs/>
          <w:color w:val="auto"/>
          <w:kern w:val="0"/>
          <w:sz w:val="24"/>
          <w:szCs w:val="20"/>
          <w:highlight w:val="none"/>
        </w:rPr>
        <w:t>商务技术文件应装订成册。正本、副本可以合并密封，统一装在一个密封袋或密封箱内，也可以分开密封，如正本和副本分别密封的，应在封袋上标明正本、副本字样。</w:t>
      </w:r>
    </w:p>
    <w:p w14:paraId="11281A0F">
      <w:pPr>
        <w:snapToGrid w:val="0"/>
        <w:spacing w:line="480" w:lineRule="exact"/>
        <w:ind w:firstLine="602" w:firstLineChars="250"/>
        <w:contextualSpacing/>
        <w:rPr>
          <w:color w:val="auto"/>
          <w:sz w:val="24"/>
          <w:highlight w:val="none"/>
        </w:rPr>
      </w:pPr>
      <w:r>
        <w:rPr>
          <w:rFonts w:hint="eastAsia"/>
          <w:b/>
          <w:bCs/>
          <w:color w:val="auto"/>
          <w:kern w:val="0"/>
          <w:sz w:val="24"/>
          <w:szCs w:val="20"/>
          <w:highlight w:val="none"/>
        </w:rPr>
        <w:t>报价文件应装订成册。正本、副本可以合并密封，统一装在一个密封袋或密封箱内，也可以分开密封，如正本和副本分别密封的，应在封袋上标明正本、副本字样。</w:t>
      </w:r>
    </w:p>
    <w:p w14:paraId="191F7354">
      <w:pPr>
        <w:snapToGrid w:val="0"/>
        <w:spacing w:line="480" w:lineRule="exact"/>
        <w:ind w:firstLine="602" w:firstLineChars="250"/>
        <w:contextualSpacing/>
        <w:rPr>
          <w:b/>
          <w:bCs/>
          <w:color w:val="auto"/>
          <w:sz w:val="24"/>
          <w:highlight w:val="none"/>
        </w:rPr>
      </w:pPr>
      <w:r>
        <w:rPr>
          <w:rFonts w:hint="eastAsia"/>
          <w:b/>
          <w:bCs/>
          <w:color w:val="auto"/>
          <w:sz w:val="24"/>
          <w:highlight w:val="none"/>
        </w:rPr>
        <w:t>电子</w:t>
      </w:r>
      <w:r>
        <w:rPr>
          <w:rFonts w:hint="eastAsia"/>
          <w:b/>
          <w:bCs/>
          <w:color w:val="auto"/>
          <w:sz w:val="24"/>
          <w:highlight w:val="none"/>
          <w:lang w:eastAsia="zh-CN"/>
        </w:rPr>
        <w:t>响应文件</w:t>
      </w:r>
      <w:r>
        <w:rPr>
          <w:rFonts w:hint="eastAsia"/>
          <w:b/>
          <w:bCs/>
          <w:color w:val="auto"/>
          <w:sz w:val="24"/>
          <w:highlight w:val="none"/>
        </w:rPr>
        <w:t>。包含与纸质</w:t>
      </w:r>
      <w:r>
        <w:rPr>
          <w:rFonts w:hint="eastAsia"/>
          <w:b/>
          <w:bCs/>
          <w:color w:val="auto"/>
          <w:sz w:val="24"/>
          <w:highlight w:val="none"/>
          <w:lang w:eastAsia="zh-CN"/>
        </w:rPr>
        <w:t>响应文件</w:t>
      </w:r>
      <w:r>
        <w:rPr>
          <w:rFonts w:hint="eastAsia"/>
          <w:b/>
          <w:bCs/>
          <w:color w:val="auto"/>
          <w:sz w:val="24"/>
          <w:highlight w:val="none"/>
        </w:rPr>
        <w:t>一致的（完整的资格审查文件、商务技术文件、报价文件盖章版）pdf格式的原件扫描件，以U盘形式存储，密封在一个密封袋里。</w:t>
      </w:r>
    </w:p>
    <w:p w14:paraId="064F1377">
      <w:pPr>
        <w:snapToGrid w:val="0"/>
        <w:spacing w:line="480" w:lineRule="exact"/>
        <w:ind w:firstLine="480" w:firstLineChars="200"/>
        <w:contextualSpacing/>
        <w:rPr>
          <w:color w:val="auto"/>
          <w:sz w:val="24"/>
          <w:highlight w:val="none"/>
        </w:rPr>
      </w:pPr>
      <w:r>
        <w:rPr>
          <w:color w:val="auto"/>
          <w:sz w:val="24"/>
          <w:highlight w:val="none"/>
        </w:rPr>
        <w:t>3、纸质响应文件须</w:t>
      </w:r>
      <w:r>
        <w:rPr>
          <w:color w:val="auto"/>
          <w:sz w:val="24"/>
          <w:highlight w:val="none"/>
          <w:lang w:val="zh-CN"/>
        </w:rPr>
        <w:t>采用A4纸（</w:t>
      </w:r>
      <w:r>
        <w:rPr>
          <w:color w:val="auto"/>
          <w:sz w:val="24"/>
          <w:highlight w:val="none"/>
        </w:rPr>
        <w:t>图纸等除外），正本须打印并由法定代表人或授权人签字并加盖单位印章。副本可复印，但须加盖单位印章。文件内容中不得行间插字、涂改、增删，如修补错漏处，须由响应文件签署人签字并加盖公章。</w:t>
      </w:r>
    </w:p>
    <w:p w14:paraId="6BF4F488">
      <w:pPr>
        <w:snapToGrid w:val="0"/>
        <w:spacing w:line="480" w:lineRule="exact"/>
        <w:ind w:firstLine="480" w:firstLineChars="200"/>
        <w:contextualSpacing/>
        <w:rPr>
          <w:color w:val="auto"/>
          <w:sz w:val="24"/>
          <w:highlight w:val="none"/>
        </w:rPr>
      </w:pPr>
      <w:r>
        <w:rPr>
          <w:color w:val="auto"/>
          <w:sz w:val="24"/>
          <w:highlight w:val="none"/>
        </w:rPr>
        <w:t>4、响应文件密封后应标明响应文件项目名称、边缝处加盖单位骑缝章或骑缝签字。</w:t>
      </w:r>
    </w:p>
    <w:p w14:paraId="0FFD5832">
      <w:pPr>
        <w:snapToGrid w:val="0"/>
        <w:spacing w:line="480" w:lineRule="exact"/>
        <w:ind w:firstLine="480" w:firstLineChars="200"/>
        <w:contextualSpacing/>
        <w:rPr>
          <w:color w:val="auto"/>
          <w:sz w:val="24"/>
          <w:highlight w:val="none"/>
        </w:rPr>
      </w:pPr>
      <w:r>
        <w:rPr>
          <w:color w:val="auto"/>
          <w:sz w:val="24"/>
          <w:highlight w:val="none"/>
        </w:rPr>
        <w:t>5、递交时间：供应商须在规定的响应文件接收截止时间前送达指定地点。供应商递交磋商文件，即视为已响应参加采购活动。</w:t>
      </w:r>
    </w:p>
    <w:p w14:paraId="71A4A59B">
      <w:pPr>
        <w:snapToGrid w:val="0"/>
        <w:spacing w:line="480" w:lineRule="exact"/>
        <w:ind w:firstLine="482" w:firstLineChars="200"/>
        <w:contextualSpacing/>
        <w:rPr>
          <w:b/>
          <w:color w:val="auto"/>
          <w:sz w:val="24"/>
          <w:highlight w:val="none"/>
        </w:rPr>
      </w:pPr>
      <w:r>
        <w:rPr>
          <w:b/>
          <w:color w:val="auto"/>
          <w:sz w:val="24"/>
          <w:highlight w:val="none"/>
        </w:rPr>
        <w:t>友情提醒：采购代理机构将拒绝接收未按照磋商文件要求密封的响应文件，拒绝接收在响应文件接收截止时间后递交的响应文件。如果供应商无故不到现场递交纸质磋商响应文件或者故意迟到，影响开评标活动正常进行的，根据</w:t>
      </w:r>
      <w:r>
        <w:rPr>
          <w:rFonts w:hint="eastAsia"/>
          <w:b/>
          <w:color w:val="auto"/>
          <w:sz w:val="24"/>
          <w:highlight w:val="none"/>
          <w:lang w:val="en-US" w:eastAsia="zh-CN"/>
        </w:rPr>
        <w:t>相关</w:t>
      </w:r>
      <w:r>
        <w:rPr>
          <w:b/>
          <w:color w:val="auto"/>
          <w:sz w:val="24"/>
          <w:highlight w:val="none"/>
        </w:rPr>
        <w:t>规定，将被列作一般失信行为。</w:t>
      </w:r>
    </w:p>
    <w:p w14:paraId="2B3A1871">
      <w:pPr>
        <w:snapToGrid w:val="0"/>
        <w:spacing w:line="460" w:lineRule="exact"/>
        <w:ind w:firstLine="482" w:firstLineChars="200"/>
        <w:outlineLvl w:val="1"/>
        <w:rPr>
          <w:rFonts w:ascii="宋体" w:hAnsi="宋体" w:cs="宋体"/>
          <w:b/>
          <w:bCs/>
          <w:color w:val="auto"/>
          <w:sz w:val="24"/>
          <w:highlight w:val="none"/>
        </w:rPr>
      </w:pPr>
      <w:r>
        <w:rPr>
          <w:rFonts w:hint="eastAsia" w:ascii="宋体" w:hAnsi="宋体" w:cs="宋体"/>
          <w:b/>
          <w:bCs/>
          <w:color w:val="auto"/>
          <w:sz w:val="24"/>
          <w:highlight w:val="none"/>
        </w:rPr>
        <w:t>四、响应文件的有效期</w:t>
      </w:r>
    </w:p>
    <w:p w14:paraId="23B1D563">
      <w:pPr>
        <w:snapToGrid w:val="0"/>
        <w:spacing w:line="46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1、从响应文件接收截止之日算起，</w:t>
      </w:r>
      <w:r>
        <w:rPr>
          <w:rFonts w:hint="eastAsia" w:ascii="宋体" w:hAnsi="宋体" w:cs="宋体"/>
          <w:b/>
          <w:color w:val="auto"/>
          <w:sz w:val="24"/>
          <w:highlight w:val="none"/>
          <w:u w:val="single"/>
        </w:rPr>
        <w:t>60</w:t>
      </w:r>
      <w:r>
        <w:rPr>
          <w:rFonts w:hint="eastAsia" w:ascii="宋体" w:hAnsi="宋体" w:cs="宋体"/>
          <w:color w:val="auto"/>
          <w:sz w:val="24"/>
          <w:highlight w:val="none"/>
        </w:rPr>
        <w:t>个“日历天”内响应文件应保持有效。有效期短于这个规定期限的，投标将被拒绝。</w:t>
      </w:r>
    </w:p>
    <w:p w14:paraId="626C9815">
      <w:pPr>
        <w:snapToGrid w:val="0"/>
        <w:spacing w:line="480" w:lineRule="exact"/>
        <w:ind w:firstLine="600" w:firstLineChars="250"/>
        <w:contextualSpacing/>
        <w:rPr>
          <w:b/>
          <w:color w:val="auto"/>
          <w:sz w:val="24"/>
          <w:highlight w:val="none"/>
        </w:rPr>
      </w:pPr>
      <w:r>
        <w:rPr>
          <w:rFonts w:hint="eastAsia" w:ascii="宋体" w:hAnsi="宋体" w:cs="宋体"/>
          <w:color w:val="auto"/>
          <w:sz w:val="24"/>
          <w:highlight w:val="none"/>
        </w:rPr>
        <w:t>2、在特殊情况下，采购代理机构可与响应供应商协商延长响应文件的有效期。这种要求和答复都应以书面、传真或电报的形式进行。同意延长有效期的响应供应商不能修改响应文件，拒绝接受延期要求的响应供应商的响应文件将被拒绝。</w:t>
      </w:r>
    </w:p>
    <w:p w14:paraId="1BCBFFEA">
      <w:pPr>
        <w:snapToGrid w:val="0"/>
        <w:spacing w:line="480" w:lineRule="exact"/>
        <w:ind w:firstLine="602" w:firstLineChars="250"/>
        <w:contextualSpacing/>
        <w:rPr>
          <w:b/>
          <w:color w:val="auto"/>
          <w:sz w:val="24"/>
          <w:highlight w:val="none"/>
        </w:rPr>
      </w:pPr>
      <w:r>
        <w:rPr>
          <w:rFonts w:hint="eastAsia"/>
          <w:b/>
          <w:color w:val="auto"/>
          <w:sz w:val="24"/>
          <w:highlight w:val="none"/>
        </w:rPr>
        <w:t>五</w:t>
      </w:r>
      <w:r>
        <w:rPr>
          <w:b/>
          <w:color w:val="auto"/>
          <w:sz w:val="24"/>
          <w:highlight w:val="none"/>
        </w:rPr>
        <w:t>、报价准备</w:t>
      </w:r>
    </w:p>
    <w:p w14:paraId="6923AEAF">
      <w:pPr>
        <w:pStyle w:val="50"/>
        <w:snapToGrid w:val="0"/>
        <w:spacing w:line="480" w:lineRule="exact"/>
        <w:ind w:firstLine="494"/>
        <w:contextualSpacing/>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1、磋商结束后，供应商就所有内容进行</w:t>
      </w:r>
      <w:r>
        <w:rPr>
          <w:rFonts w:hint="eastAsia" w:ascii="Times New Roman" w:hAnsi="Times New Roman" w:eastAsia="宋体"/>
          <w:color w:val="auto"/>
          <w:sz w:val="24"/>
          <w:szCs w:val="24"/>
          <w:highlight w:val="none"/>
        </w:rPr>
        <w:t>二次报价（即最后报价，下同）</w:t>
      </w:r>
      <w:r>
        <w:rPr>
          <w:rFonts w:ascii="Times New Roman" w:hAnsi="Times New Roman" w:eastAsia="宋体"/>
          <w:color w:val="auto"/>
          <w:sz w:val="24"/>
          <w:szCs w:val="24"/>
          <w:highlight w:val="none"/>
        </w:rPr>
        <w:t>，少报无效。</w:t>
      </w:r>
    </w:p>
    <w:p w14:paraId="76D8242F">
      <w:pPr>
        <w:pStyle w:val="50"/>
        <w:snapToGrid w:val="0"/>
        <w:spacing w:line="480" w:lineRule="exact"/>
        <w:ind w:firstLine="494"/>
        <w:contextualSpacing/>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2、</w:t>
      </w:r>
      <w:r>
        <w:rPr>
          <w:rFonts w:hint="eastAsia" w:ascii="Times New Roman" w:hAnsi="Times New Roman" w:eastAsia="宋体"/>
          <w:color w:val="auto"/>
          <w:sz w:val="24"/>
          <w:szCs w:val="24"/>
          <w:highlight w:val="none"/>
        </w:rPr>
        <w:t>本项目不接受任何有选择的报价</w:t>
      </w:r>
      <w:r>
        <w:rPr>
          <w:rFonts w:hint="eastAsia" w:ascii="Times New Roman" w:hAnsi="Times New Roman" w:eastAsia="宋体"/>
          <w:color w:val="auto"/>
          <w:sz w:val="24"/>
          <w:szCs w:val="24"/>
          <w:highlight w:val="none"/>
          <w:lang w:eastAsia="zh-CN"/>
        </w:rPr>
        <w:t>，以人民币为报价的货币单位。</w:t>
      </w:r>
      <w:r>
        <w:rPr>
          <w:rFonts w:hint="eastAsia" w:ascii="Times New Roman" w:hAnsi="Times New Roman" w:eastAsia="宋体"/>
          <w:color w:val="auto"/>
          <w:sz w:val="24"/>
          <w:szCs w:val="24"/>
          <w:highlight w:val="none"/>
        </w:rPr>
        <w:t>响应报价应包含但不限于采购所发生的各种费用，即人工费、材料费、机械费、运输费、运输保险费、装卸费、安装费、质保费、售后服务费、不可预见费、风险费、保险费（包括但不限于施工管理及作业人员等）、税金等其它一切可能发生的相关费用。</w:t>
      </w:r>
    </w:p>
    <w:p w14:paraId="19AC7C68">
      <w:pPr>
        <w:pStyle w:val="50"/>
        <w:snapToGrid w:val="0"/>
        <w:spacing w:line="480" w:lineRule="exact"/>
        <w:ind w:firstLine="494"/>
        <w:contextualSpacing/>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3、最后报价将作为磋商小组评定成交供应商的组成依据。</w:t>
      </w:r>
    </w:p>
    <w:p w14:paraId="5DC7BDFA">
      <w:pPr>
        <w:snapToGrid w:val="0"/>
        <w:spacing w:line="480" w:lineRule="exact"/>
        <w:ind w:firstLine="482" w:firstLineChars="200"/>
        <w:rPr>
          <w:color w:val="auto"/>
          <w:sz w:val="24"/>
          <w:highlight w:val="none"/>
        </w:rPr>
      </w:pPr>
      <w:r>
        <w:rPr>
          <w:rFonts w:hint="eastAsia"/>
          <w:b/>
          <w:color w:val="auto"/>
          <w:sz w:val="24"/>
          <w:highlight w:val="none"/>
          <w:lang w:val="zh-CN"/>
        </w:rPr>
        <w:t>六</w:t>
      </w:r>
      <w:r>
        <w:rPr>
          <w:b/>
          <w:color w:val="auto"/>
          <w:sz w:val="24"/>
          <w:highlight w:val="none"/>
          <w:lang w:val="zh-CN"/>
        </w:rPr>
        <w:t>、</w:t>
      </w:r>
      <w:r>
        <w:rPr>
          <w:b/>
          <w:bCs/>
          <w:color w:val="auto"/>
          <w:sz w:val="24"/>
          <w:highlight w:val="none"/>
        </w:rPr>
        <w:t>相关费用</w:t>
      </w:r>
    </w:p>
    <w:p w14:paraId="363CD765">
      <w:pPr>
        <w:snapToGrid w:val="0"/>
        <w:spacing w:line="480" w:lineRule="exact"/>
        <w:ind w:firstLine="480" w:firstLineChars="200"/>
        <w:contextualSpacing/>
        <w:rPr>
          <w:color w:val="auto"/>
          <w:sz w:val="24"/>
          <w:highlight w:val="none"/>
        </w:rPr>
      </w:pPr>
      <w:r>
        <w:rPr>
          <w:color w:val="auto"/>
          <w:sz w:val="24"/>
          <w:highlight w:val="none"/>
        </w:rPr>
        <w:t>1、供应商承担参与磋商可能发生的全部费用，采购人在任何情况下均无义务和责任承担这些费用。</w:t>
      </w:r>
    </w:p>
    <w:p w14:paraId="10A51A3C">
      <w:pPr>
        <w:snapToGrid w:val="0"/>
        <w:spacing w:line="480" w:lineRule="exact"/>
        <w:ind w:firstLine="480" w:firstLineChars="200"/>
        <w:contextualSpacing/>
        <w:rPr>
          <w:color w:val="auto"/>
          <w:sz w:val="24"/>
          <w:highlight w:val="none"/>
        </w:rPr>
      </w:pPr>
      <w:r>
        <w:rPr>
          <w:color w:val="auto"/>
          <w:sz w:val="24"/>
          <w:highlight w:val="none"/>
        </w:rPr>
        <w:t>2、采购人不收取任何费用。</w:t>
      </w:r>
    </w:p>
    <w:p w14:paraId="0B1F945F">
      <w:pPr>
        <w:snapToGrid w:val="0"/>
        <w:spacing w:line="480" w:lineRule="exact"/>
        <w:ind w:firstLine="480" w:firstLineChars="200"/>
        <w:contextualSpacing/>
        <w:rPr>
          <w:color w:val="auto"/>
          <w:sz w:val="24"/>
          <w:highlight w:val="none"/>
        </w:rPr>
      </w:pPr>
      <w:r>
        <w:rPr>
          <w:rFonts w:hint="eastAsia"/>
          <w:color w:val="auto"/>
          <w:sz w:val="24"/>
          <w:highlight w:val="none"/>
        </w:rPr>
        <w:t>3、采购代理费：本项目采购代理费</w:t>
      </w:r>
      <w:r>
        <w:rPr>
          <w:rFonts w:hint="eastAsia" w:ascii="宋体" w:hAnsi="宋体" w:cs="宋体"/>
          <w:color w:val="auto"/>
          <w:sz w:val="24"/>
          <w:highlight w:val="none"/>
          <w:lang w:val="en-US" w:eastAsia="zh-CN"/>
        </w:rPr>
        <w:t>3000</w:t>
      </w:r>
      <w:r>
        <w:rPr>
          <w:rFonts w:hint="eastAsia" w:ascii="宋体" w:hAnsi="宋体" w:cs="宋体"/>
          <w:color w:val="auto"/>
          <w:sz w:val="24"/>
          <w:highlight w:val="none"/>
        </w:rPr>
        <w:t>元</w:t>
      </w:r>
      <w:r>
        <w:rPr>
          <w:rFonts w:hint="eastAsia"/>
          <w:color w:val="auto"/>
          <w:sz w:val="24"/>
          <w:highlight w:val="none"/>
        </w:rPr>
        <w:t>及评审费（按实际发生结算）</w:t>
      </w:r>
      <w:r>
        <w:rPr>
          <w:rFonts w:hint="eastAsia" w:ascii="宋体" w:hAnsi="宋体" w:cs="宋体"/>
          <w:color w:val="auto"/>
          <w:sz w:val="24"/>
          <w:highlight w:val="none"/>
        </w:rPr>
        <w:t>由供应商综合考虑在报价内（不得单列），成交供应商在领取《成交通知书》时一次性支付给采购代理机构。</w:t>
      </w:r>
    </w:p>
    <w:p w14:paraId="0182A10E">
      <w:pPr>
        <w:snapToGrid w:val="0"/>
        <w:spacing w:line="480" w:lineRule="exact"/>
        <w:ind w:firstLine="420" w:firstLineChars="200"/>
        <w:contextualSpacing/>
        <w:rPr>
          <w:rStyle w:val="29"/>
          <w:color w:val="auto"/>
          <w:highlight w:val="none"/>
        </w:rPr>
      </w:pPr>
    </w:p>
    <w:p w14:paraId="24481A95">
      <w:pPr>
        <w:snapToGrid w:val="0"/>
        <w:spacing w:line="440" w:lineRule="exact"/>
        <w:jc w:val="center"/>
        <w:rPr>
          <w:rFonts w:asciiTheme="minorEastAsia" w:hAnsiTheme="minorEastAsia" w:eastAsiaTheme="minorEastAsia"/>
          <w:b/>
          <w:bCs/>
          <w:color w:val="auto"/>
          <w:szCs w:val="21"/>
          <w:highlight w:val="none"/>
          <w:lang w:val="zh-CN"/>
        </w:rPr>
      </w:pPr>
      <w:r>
        <w:rPr>
          <w:rFonts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第三部分 项目需求</w:t>
      </w:r>
    </w:p>
    <w:p w14:paraId="57D311F5">
      <w:pPr>
        <w:adjustRightInd w:val="0"/>
        <w:snapToGrid w:val="0"/>
        <w:spacing w:line="500" w:lineRule="exact"/>
        <w:ind w:firstLine="482" w:firstLineChars="200"/>
        <w:rPr>
          <w:rFonts w:ascii="宋体" w:cs="宋体"/>
          <w:b/>
          <w:color w:val="auto"/>
          <w:kern w:val="0"/>
          <w:sz w:val="24"/>
          <w:highlight w:val="none"/>
          <w:lang w:val="zh-CN"/>
        </w:rPr>
      </w:pPr>
      <w:r>
        <w:rPr>
          <w:rFonts w:hint="eastAsia"/>
          <w:b/>
          <w:color w:val="auto"/>
          <w:sz w:val="24"/>
          <w:highlight w:val="none"/>
        </w:rPr>
        <w:t>供应商</w:t>
      </w:r>
      <w:r>
        <w:rPr>
          <w:b/>
          <w:color w:val="auto"/>
          <w:sz w:val="24"/>
          <w:highlight w:val="none"/>
          <w:lang w:val="zh-CN"/>
        </w:rPr>
        <w:t>在制作</w:t>
      </w:r>
      <w:r>
        <w:rPr>
          <w:rFonts w:hint="eastAsia"/>
          <w:b/>
          <w:color w:val="auto"/>
          <w:sz w:val="24"/>
          <w:highlight w:val="none"/>
        </w:rPr>
        <w:t>响应</w:t>
      </w:r>
      <w:r>
        <w:rPr>
          <w:b/>
          <w:color w:val="auto"/>
          <w:sz w:val="24"/>
          <w:highlight w:val="none"/>
          <w:lang w:val="zh-CN"/>
        </w:rPr>
        <w:t>文件时仔细研究项目需求说明。项目需求包括技术要求和商务要求:技术要求是指对采购标的功能和质量要求，包括性能、材料、结构、外观、安全，或者服务内容和标准等</w:t>
      </w:r>
      <w:r>
        <w:rPr>
          <w:rFonts w:hint="eastAsia"/>
          <w:b/>
          <w:color w:val="auto"/>
          <w:sz w:val="24"/>
          <w:highlight w:val="none"/>
          <w:lang w:val="zh-CN"/>
        </w:rPr>
        <w:t>；</w:t>
      </w:r>
      <w:r>
        <w:rPr>
          <w:b/>
          <w:color w:val="auto"/>
          <w:sz w:val="24"/>
          <w:highlight w:val="none"/>
          <w:lang w:val="zh-CN"/>
        </w:rPr>
        <w:t>商务要求是指取得采购标的的时间、地点、财务和服务要求，包括交付（实施）的时间（期限）和地点（范围），付款条件（进度和方法），</w:t>
      </w:r>
      <w:r>
        <w:rPr>
          <w:rFonts w:hint="eastAsia"/>
          <w:b/>
          <w:color w:val="auto"/>
          <w:sz w:val="24"/>
          <w:highlight w:val="none"/>
        </w:rPr>
        <w:t>商品</w:t>
      </w:r>
      <w:r>
        <w:rPr>
          <w:b/>
          <w:color w:val="auto"/>
          <w:sz w:val="24"/>
          <w:highlight w:val="none"/>
          <w:lang w:val="zh-CN"/>
        </w:rPr>
        <w:t>包装</w:t>
      </w:r>
      <w:r>
        <w:rPr>
          <w:rFonts w:hint="eastAsia"/>
          <w:b/>
          <w:color w:val="auto"/>
          <w:sz w:val="24"/>
          <w:highlight w:val="none"/>
          <w:lang w:val="zh-CN"/>
        </w:rPr>
        <w:t>、</w:t>
      </w:r>
      <w:r>
        <w:rPr>
          <w:rFonts w:hint="eastAsia"/>
          <w:b/>
          <w:color w:val="auto"/>
          <w:sz w:val="24"/>
          <w:highlight w:val="none"/>
        </w:rPr>
        <w:t>快递包装</w:t>
      </w:r>
      <w:r>
        <w:rPr>
          <w:b/>
          <w:color w:val="auto"/>
          <w:sz w:val="24"/>
          <w:highlight w:val="none"/>
          <w:lang w:val="zh-CN"/>
        </w:rPr>
        <w:t>和运输，售后服务，保险等。</w:t>
      </w:r>
    </w:p>
    <w:p w14:paraId="78031699">
      <w:pPr>
        <w:pStyle w:val="50"/>
        <w:snapToGrid w:val="0"/>
        <w:spacing w:line="480" w:lineRule="exact"/>
        <w:ind w:firstLine="482" w:firstLineChars="200"/>
        <w:rPr>
          <w:rFonts w:ascii="宋体" w:eastAsia="宋体"/>
          <w:color w:val="auto"/>
          <w:sz w:val="24"/>
          <w:szCs w:val="24"/>
          <w:highlight w:val="none"/>
        </w:rPr>
      </w:pPr>
      <w:r>
        <w:rPr>
          <w:rFonts w:hint="eastAsia" w:ascii="宋体" w:eastAsia="宋体" w:cs="宋体"/>
          <w:b/>
          <w:color w:val="auto"/>
          <w:kern w:val="0"/>
          <w:sz w:val="24"/>
          <w:szCs w:val="24"/>
          <w:highlight w:val="none"/>
          <w:lang w:val="zh-CN"/>
        </w:rPr>
        <w:t>请供应商在制作响应文件时仔细研究项目需求说明。</w:t>
      </w:r>
      <w:r>
        <w:rPr>
          <w:rFonts w:hint="eastAsia" w:ascii="宋体" w:eastAsia="宋体" w:cs="宋体"/>
          <w:color w:val="auto"/>
          <w:kern w:val="0"/>
          <w:sz w:val="24"/>
          <w:szCs w:val="24"/>
          <w:highlight w:val="none"/>
          <w:lang w:val="zh-CN"/>
        </w:rPr>
        <w:t>供应商不能简单照搬照抄采购单位项目需求说明中的技术、商务要求，必须作实事求是的响应。如照搬照抄项目需求说明中的技术、商务要求的，成交后供应商在同采购单位签订合同和履约环节中不得提出异议，一切后果和损失由成交供应商承担。如供应商提供的货物和服务同采购单位提出的项目需求说明中的技术、商务要求不同的，必须在《商</w:t>
      </w:r>
      <w:r>
        <w:rPr>
          <w:rFonts w:hint="eastAsia" w:ascii="宋体" w:eastAsia="宋体"/>
          <w:color w:val="auto"/>
          <w:sz w:val="24"/>
          <w:szCs w:val="24"/>
          <w:highlight w:val="none"/>
        </w:rPr>
        <w:t>务部分正负偏离表》和《技术部分正负偏离表》上明示，如不明示的视同完全响应</w:t>
      </w:r>
      <w:r>
        <w:rPr>
          <w:rFonts w:hint="eastAsia" w:ascii="宋体" w:eastAsia="宋体" w:cs="宋体"/>
          <w:color w:val="auto"/>
          <w:kern w:val="0"/>
          <w:sz w:val="24"/>
          <w:szCs w:val="24"/>
          <w:highlight w:val="none"/>
          <w:lang w:val="zh-CN"/>
        </w:rPr>
        <w:t>。</w:t>
      </w:r>
    </w:p>
    <w:p w14:paraId="4069CE42">
      <w:pPr>
        <w:pStyle w:val="71"/>
        <w:keepNext/>
        <w:widowControl/>
        <w:spacing w:line="480" w:lineRule="exact"/>
        <w:ind w:firstLine="56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一、基本概况</w:t>
      </w:r>
    </w:p>
    <w:p w14:paraId="361A88A7">
      <w:pPr>
        <w:pStyle w:val="71"/>
        <w:keepNext/>
        <w:widowControl/>
        <w:spacing w:line="480" w:lineRule="exact"/>
        <w:ind w:firstLine="480"/>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南通报业大厦位于南通市崇川区世纪大道8号，大楼常驻数家机关企事业单位，员工近千人。为给员工提供便利，由南通日报社（以下简称“</w:t>
      </w:r>
      <w:r>
        <w:rPr>
          <w:rFonts w:hint="eastAsia" w:ascii="宋体" w:hAnsi="宋体" w:eastAsia="宋体" w:cs="宋体"/>
          <w:color w:val="000000" w:themeColor="text1"/>
          <w:sz w:val="24"/>
          <w:szCs w:val="24"/>
          <w:highlight w:val="none"/>
          <w:lang w:eastAsia="zh-CN"/>
          <w14:textFill>
            <w14:solidFill>
              <w14:schemeClr w14:val="tx1"/>
            </w14:solidFill>
          </w14:textFill>
        </w:rPr>
        <w:t>采购人</w:t>
      </w:r>
      <w:r>
        <w:rPr>
          <w:rFonts w:hint="eastAsia" w:ascii="宋体" w:hAnsi="宋体" w:eastAsia="宋体" w:cs="宋体"/>
          <w:color w:val="000000" w:themeColor="text1"/>
          <w:sz w:val="24"/>
          <w:szCs w:val="24"/>
          <w:highlight w:val="none"/>
          <w14:textFill>
            <w14:solidFill>
              <w14:schemeClr w14:val="tx1"/>
            </w14:solidFill>
          </w14:textFill>
        </w:rPr>
        <w:t>”）牵头在大楼负一楼建设内部超市，超市面积150平方米左右（包含仓库），特向社会公开招募合作单位，运营大楼超市。合作期限为3年。</w:t>
      </w:r>
    </w:p>
    <w:p w14:paraId="32F93DDE">
      <w:pPr>
        <w:pStyle w:val="71"/>
        <w:keepNext/>
        <w:widowControl/>
        <w:spacing w:line="480" w:lineRule="exact"/>
        <w:ind w:firstLine="56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二、合作方式</w:t>
      </w:r>
    </w:p>
    <w:p w14:paraId="48EF77DD">
      <w:pPr>
        <w:spacing w:line="420" w:lineRule="exact"/>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1.通过竞争性磋商选定一家超市或供应链团队作为合作方，运营报业大厦负一楼超市。超市经营实行自负盈亏。合作方作为经营主体需按规定办理超市经营的有关手续，确保环境卫生和食品安全，服从物业管理。</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前期投入的设施设备可满足日常经营，如需新增设备，费用由合作方负责。</w:t>
      </w:r>
    </w:p>
    <w:p w14:paraId="7A17E901">
      <w:pPr>
        <w:spacing w:line="420" w:lineRule="exact"/>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2.</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安排一名工作人员负责超市商品的定价审核（经审核符合要求方可上架）、运行协调、日常监督等事项。合作方至少安排两名工作人员（一名店长、一名店员）负责日常运营和服务，负责包括超市商品的出样、售卖服务、日常管理、后期结算开票等业务。</w:t>
      </w:r>
    </w:p>
    <w:p w14:paraId="1C82B959">
      <w:pPr>
        <w:spacing w:line="420" w:lineRule="exact"/>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3.合作方承担店长、店员的人员费用、店内水电费、出售商品税金及日常管理等其他相关费用，并要求售卖的商品按合同约定下浮率优惠。</w:t>
      </w:r>
    </w:p>
    <w:p w14:paraId="5E0D586F">
      <w:pPr>
        <w:spacing w:line="420" w:lineRule="exact"/>
        <w:ind w:firstLine="480" w:firstLineChars="200"/>
        <w:rPr>
          <w:rFonts w:hint="eastAsia" w:ascii="宋体" w:hAnsi="宋体" w:eastAsia="宋体" w:cs="宋体"/>
          <w:bCs/>
          <w:sz w:val="24"/>
          <w:szCs w:val="24"/>
          <w:highlight w:val="none"/>
        </w:rPr>
      </w:pPr>
      <w:r>
        <w:rPr>
          <w:rFonts w:hint="eastAsia" w:ascii="宋体" w:hAnsi="宋体" w:eastAsia="宋体" w:cs="宋体"/>
          <w:bCs/>
          <w:sz w:val="24"/>
          <w:szCs w:val="24"/>
          <w:highlight w:val="none"/>
        </w:rPr>
        <w:t>4.合作方须向</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开放销售系统，按超市销售额的5%（</w:t>
      </w:r>
      <w:r>
        <w:rPr>
          <w:rFonts w:hint="eastAsia" w:ascii="宋体" w:hAnsi="宋体" w:eastAsia="宋体" w:cs="宋体"/>
          <w:sz w:val="24"/>
          <w:szCs w:val="24"/>
          <w:highlight w:val="none"/>
        </w:rPr>
        <w:t>含对公业务、代购业务</w:t>
      </w:r>
      <w:r>
        <w:rPr>
          <w:rFonts w:hint="eastAsia" w:ascii="宋体" w:hAnsi="宋体" w:eastAsia="宋体" w:cs="宋体"/>
          <w:bCs/>
          <w:sz w:val="24"/>
          <w:szCs w:val="24"/>
          <w:highlight w:val="none"/>
        </w:rPr>
        <w:t>销售额）向</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缴纳管理费，每季度结算支付一次。全年</w:t>
      </w:r>
      <w:r>
        <w:rPr>
          <w:rFonts w:hint="eastAsia" w:ascii="宋体" w:hAnsi="宋体" w:eastAsia="宋体" w:cs="宋体"/>
          <w:bCs/>
          <w:sz w:val="24"/>
          <w:szCs w:val="24"/>
          <w:highlight w:val="none"/>
        </w:rPr>
        <w:t>按销售额5%计算的管理费不足10万元的，合作方按10万元缴纳管理费。</w:t>
      </w:r>
    </w:p>
    <w:p w14:paraId="410670A4">
      <w:pPr>
        <w:spacing w:line="420" w:lineRule="exact"/>
        <w:ind w:firstLine="480" w:firstLineChars="200"/>
        <w:rPr>
          <w:rFonts w:hint="eastAsia" w:ascii="宋体" w:hAnsi="宋体" w:eastAsia="宋体" w:cs="宋体"/>
          <w:sz w:val="24"/>
          <w:szCs w:val="24"/>
          <w:highlight w:val="none"/>
        </w:rPr>
      </w:pPr>
      <w:r>
        <w:rPr>
          <w:rFonts w:hint="eastAsia" w:ascii="宋体" w:hAnsi="宋体" w:eastAsia="宋体" w:cs="宋体"/>
          <w:bCs/>
          <w:sz w:val="24"/>
          <w:szCs w:val="24"/>
          <w:highlight w:val="none"/>
        </w:rPr>
        <w:t>5.合作经营地点及面积：南通市</w:t>
      </w:r>
      <w:r>
        <w:rPr>
          <w:rFonts w:hint="eastAsia" w:ascii="宋体" w:hAnsi="宋体" w:eastAsia="宋体" w:cs="宋体"/>
          <w:sz w:val="24"/>
          <w:szCs w:val="24"/>
          <w:highlight w:val="none"/>
        </w:rPr>
        <w:t>报业大厦负一楼（含仓库约150m</w:t>
      </w:r>
      <w:r>
        <w:rPr>
          <w:rFonts w:hint="eastAsia" w:ascii="宋体" w:hAnsi="宋体" w:eastAsia="宋体" w:cs="宋体"/>
          <w:sz w:val="24"/>
          <w:szCs w:val="24"/>
          <w:highlight w:val="none"/>
          <w:vertAlign w:val="superscript"/>
        </w:rPr>
        <w:t>2</w:t>
      </w:r>
      <w:r>
        <w:rPr>
          <w:rFonts w:hint="eastAsia" w:ascii="宋体" w:hAnsi="宋体" w:eastAsia="宋体" w:cs="宋体"/>
          <w:sz w:val="24"/>
          <w:szCs w:val="24"/>
          <w:highlight w:val="none"/>
        </w:rPr>
        <w:t>）。</w:t>
      </w:r>
    </w:p>
    <w:p w14:paraId="2F1C2702">
      <w:pPr>
        <w:spacing w:line="42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6.合作经营年限：3年（即36个月），具体以合同签订时间为准。</w:t>
      </w:r>
    </w:p>
    <w:p w14:paraId="661152FD">
      <w:pPr>
        <w:spacing w:line="420" w:lineRule="exact"/>
        <w:ind w:firstLine="480" w:firstLineChars="200"/>
        <w:rPr>
          <w:rFonts w:hint="eastAsia" w:ascii="宋体" w:hAnsi="宋体" w:eastAsia="宋体" w:cs="宋体"/>
          <w:sz w:val="24"/>
          <w:szCs w:val="24"/>
          <w:highlight w:val="none"/>
        </w:rPr>
      </w:pPr>
      <w:r>
        <w:rPr>
          <w:rFonts w:hint="eastAsia" w:ascii="宋体" w:hAnsi="宋体" w:eastAsia="宋体" w:cs="宋体"/>
          <w:sz w:val="24"/>
          <w:szCs w:val="24"/>
          <w:highlight w:val="none"/>
        </w:rPr>
        <w:t>7.营业时间：</w:t>
      </w:r>
      <w:r>
        <w:rPr>
          <w:rFonts w:hint="eastAsia" w:ascii="宋体" w:hAnsi="宋体" w:eastAsia="宋体" w:cs="宋体"/>
          <w:bCs/>
          <w:sz w:val="24"/>
          <w:szCs w:val="24"/>
          <w:highlight w:val="none"/>
        </w:rPr>
        <w:t>周一至周六</w:t>
      </w:r>
      <w:r>
        <w:rPr>
          <w:rFonts w:hint="eastAsia" w:ascii="宋体" w:hAnsi="宋体" w:eastAsia="宋体" w:cs="宋体"/>
          <w:bCs/>
          <w:color w:val="000000" w:themeColor="text1"/>
          <w:sz w:val="24"/>
          <w:szCs w:val="24"/>
          <w:highlight w:val="none"/>
          <w14:textFill>
            <w14:solidFill>
              <w14:schemeClr w14:val="tx1"/>
            </w14:solidFill>
          </w14:textFill>
        </w:rPr>
        <w:t xml:space="preserve"> 8：15至18:30</w:t>
      </w:r>
    </w:p>
    <w:p w14:paraId="41A996E4">
      <w:pPr>
        <w:pStyle w:val="71"/>
        <w:keepNext/>
        <w:widowControl/>
        <w:spacing w:line="480" w:lineRule="exact"/>
        <w:ind w:firstLine="56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三、经营服务范围及商品价格</w:t>
      </w:r>
    </w:p>
    <w:p w14:paraId="220E80A5">
      <w:pPr>
        <w:spacing w:line="420" w:lineRule="exact"/>
        <w:ind w:firstLine="480" w:firstLineChars="200"/>
        <w:jc w:val="right"/>
        <w:rPr>
          <w:rFonts w:hint="eastAsia" w:ascii="宋体" w:hAnsi="宋体" w:eastAsia="宋体" w:cs="宋体"/>
          <w:bCs/>
          <w:sz w:val="24"/>
          <w:szCs w:val="24"/>
          <w:highlight w:val="none"/>
        </w:rPr>
      </w:pPr>
      <w:bookmarkStart w:id="1" w:name="_Hlk56956637"/>
      <w:r>
        <w:rPr>
          <w:rFonts w:hint="eastAsia" w:ascii="宋体" w:hAnsi="宋体" w:eastAsia="宋体" w:cs="宋体"/>
          <w:bCs/>
          <w:sz w:val="24"/>
          <w:szCs w:val="24"/>
          <w:highlight w:val="none"/>
        </w:rPr>
        <w:t>1.主副食品、生活用品等（烟酒及国家明令严禁销售的货物除外）。</w:t>
      </w:r>
    </w:p>
    <w:p w14:paraId="7344E894">
      <w:pPr>
        <w:pStyle w:val="10"/>
        <w:ind w:firstLine="480" w:firstLineChars="200"/>
        <w:rPr>
          <w:rFonts w:hint="eastAsia" w:ascii="宋体" w:hAnsi="宋体" w:eastAsia="宋体" w:cs="宋体"/>
          <w:sz w:val="24"/>
          <w:szCs w:val="24"/>
          <w:highlight w:val="none"/>
        </w:rPr>
      </w:pPr>
      <w:r>
        <w:rPr>
          <w:rFonts w:hint="eastAsia" w:ascii="宋体" w:hAnsi="宋体" w:eastAsia="宋体" w:cs="宋体"/>
          <w:bCs/>
          <w:sz w:val="24"/>
          <w:szCs w:val="24"/>
          <w:highlight w:val="none"/>
        </w:rPr>
        <w:t>2.</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指定25种固定商品（</w:t>
      </w:r>
      <w:r>
        <w:rPr>
          <w:rFonts w:hint="eastAsia" w:ascii="宋体" w:hAnsi="宋体" w:eastAsia="宋体" w:cs="宋体"/>
          <w:bCs/>
          <w:sz w:val="24"/>
          <w:szCs w:val="24"/>
          <w:highlight w:val="none"/>
          <w:lang w:val="en-US" w:eastAsia="zh-CN"/>
        </w:rPr>
        <w:t>暂定，详</w:t>
      </w:r>
      <w:r>
        <w:rPr>
          <w:rFonts w:hint="eastAsia" w:ascii="宋体" w:hAnsi="宋体" w:eastAsia="宋体" w:cs="宋体"/>
          <w:bCs/>
          <w:sz w:val="24"/>
          <w:szCs w:val="24"/>
          <w:highlight w:val="none"/>
        </w:rPr>
        <w:t>见下表），合作方在超市铺货常年售卖。固定商品必须保证货源充足；其他商品的种类和品目必须优先保障员工的日常需求；所有进场商品必须来自合规供应商，品质过硬，价格优惠。</w:t>
      </w:r>
      <w:bookmarkEnd w:id="1"/>
    </w:p>
    <w:tbl>
      <w:tblPr>
        <w:tblStyle w:val="24"/>
        <w:tblW w:w="4839" w:type="pct"/>
        <w:jc w:val="center"/>
        <w:tblLayout w:type="autofit"/>
        <w:tblCellMar>
          <w:top w:w="0" w:type="dxa"/>
          <w:left w:w="108" w:type="dxa"/>
          <w:bottom w:w="0" w:type="dxa"/>
          <w:right w:w="108" w:type="dxa"/>
        </w:tblCellMar>
      </w:tblPr>
      <w:tblGrid>
        <w:gridCol w:w="667"/>
        <w:gridCol w:w="893"/>
        <w:gridCol w:w="1118"/>
        <w:gridCol w:w="1344"/>
        <w:gridCol w:w="4501"/>
      </w:tblGrid>
      <w:tr w14:paraId="7098BDB6">
        <w:tblPrEx>
          <w:tblCellMar>
            <w:top w:w="0" w:type="dxa"/>
            <w:left w:w="108" w:type="dxa"/>
            <w:bottom w:w="0" w:type="dxa"/>
            <w:right w:w="108" w:type="dxa"/>
          </w:tblCellMar>
        </w:tblPrEx>
        <w:trPr>
          <w:trHeight w:val="554" w:hRule="atLeast"/>
          <w:jc w:val="center"/>
        </w:trPr>
        <w:tc>
          <w:tcPr>
            <w:tcW w:w="416" w:type="pct"/>
            <w:tcBorders>
              <w:top w:val="single" w:color="auto" w:sz="4" w:space="0"/>
              <w:left w:val="single" w:color="auto" w:sz="4" w:space="0"/>
              <w:bottom w:val="single" w:color="auto" w:sz="4" w:space="0"/>
              <w:right w:val="single" w:color="auto" w:sz="4" w:space="0"/>
            </w:tcBorders>
            <w:noWrap/>
            <w:vAlign w:val="center"/>
          </w:tcPr>
          <w:p w14:paraId="7CD93916">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493" w:type="pct"/>
            <w:tcBorders>
              <w:top w:val="single" w:color="auto" w:sz="4" w:space="0"/>
              <w:left w:val="single" w:color="auto" w:sz="4" w:space="0"/>
              <w:bottom w:val="single" w:color="auto" w:sz="4" w:space="0"/>
              <w:right w:val="single" w:color="auto" w:sz="4" w:space="0"/>
            </w:tcBorders>
            <w:noWrap/>
            <w:vAlign w:val="center"/>
          </w:tcPr>
          <w:p w14:paraId="346FEB7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类别</w:t>
            </w:r>
          </w:p>
        </w:tc>
        <w:tc>
          <w:tcPr>
            <w:tcW w:w="754" w:type="pct"/>
            <w:tcBorders>
              <w:top w:val="single" w:color="auto" w:sz="4" w:space="0"/>
              <w:left w:val="single" w:color="auto" w:sz="4" w:space="0"/>
              <w:bottom w:val="single" w:color="auto" w:sz="4" w:space="0"/>
              <w:right w:val="single" w:color="auto" w:sz="4" w:space="0"/>
            </w:tcBorders>
            <w:noWrap/>
            <w:vAlign w:val="center"/>
          </w:tcPr>
          <w:p w14:paraId="44A9126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品类</w:t>
            </w:r>
          </w:p>
        </w:tc>
        <w:tc>
          <w:tcPr>
            <w:tcW w:w="904" w:type="pct"/>
            <w:tcBorders>
              <w:top w:val="single" w:color="auto" w:sz="4" w:space="0"/>
              <w:left w:val="single" w:color="auto" w:sz="4" w:space="0"/>
              <w:bottom w:val="single" w:color="auto" w:sz="4" w:space="0"/>
              <w:right w:val="single" w:color="auto" w:sz="4" w:space="0"/>
            </w:tcBorders>
            <w:noWrap/>
            <w:vAlign w:val="center"/>
          </w:tcPr>
          <w:p w14:paraId="253452B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品牌</w:t>
            </w:r>
          </w:p>
        </w:tc>
        <w:tc>
          <w:tcPr>
            <w:tcW w:w="2434" w:type="pct"/>
            <w:tcBorders>
              <w:top w:val="single" w:color="auto" w:sz="4" w:space="0"/>
              <w:left w:val="single" w:color="auto" w:sz="4" w:space="0"/>
              <w:bottom w:val="single" w:color="auto" w:sz="4" w:space="0"/>
              <w:right w:val="single" w:color="auto" w:sz="4" w:space="0"/>
            </w:tcBorders>
            <w:noWrap/>
            <w:vAlign w:val="center"/>
          </w:tcPr>
          <w:p w14:paraId="6355E0A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规格</w:t>
            </w:r>
          </w:p>
        </w:tc>
      </w:tr>
      <w:tr w14:paraId="65B80E68">
        <w:tblPrEx>
          <w:tblCellMar>
            <w:top w:w="0" w:type="dxa"/>
            <w:left w:w="108" w:type="dxa"/>
            <w:bottom w:w="0" w:type="dxa"/>
            <w:right w:w="108" w:type="dxa"/>
          </w:tblCellMar>
        </w:tblPrEx>
        <w:trPr>
          <w:trHeight w:val="554" w:hRule="atLeast"/>
          <w:jc w:val="center"/>
        </w:trPr>
        <w:tc>
          <w:tcPr>
            <w:tcW w:w="416" w:type="pct"/>
            <w:tcBorders>
              <w:top w:val="single" w:color="auto" w:sz="4" w:space="0"/>
              <w:left w:val="single" w:color="auto" w:sz="4" w:space="0"/>
              <w:bottom w:val="single" w:color="auto" w:sz="4" w:space="0"/>
              <w:right w:val="single" w:color="auto" w:sz="4" w:space="0"/>
            </w:tcBorders>
            <w:noWrap/>
            <w:vAlign w:val="center"/>
          </w:tcPr>
          <w:p w14:paraId="2EB2D4CC">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936" w:type="dxa"/>
            <w:tcBorders>
              <w:top w:val="single" w:color="auto" w:sz="4" w:space="0"/>
              <w:left w:val="single" w:color="auto" w:sz="4" w:space="0"/>
              <w:bottom w:val="single" w:color="auto" w:sz="4" w:space="0"/>
              <w:right w:val="single" w:color="auto" w:sz="4" w:space="0"/>
            </w:tcBorders>
            <w:noWrap/>
            <w:vAlign w:val="bottom"/>
          </w:tcPr>
          <w:p w14:paraId="1D9A5C5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single" w:color="auto" w:sz="4" w:space="0"/>
              <w:left w:val="single" w:color="auto" w:sz="4" w:space="0"/>
              <w:bottom w:val="single" w:color="auto" w:sz="4" w:space="0"/>
              <w:right w:val="single" w:color="auto" w:sz="4" w:space="0"/>
            </w:tcBorders>
            <w:noWrap/>
            <w:vAlign w:val="bottom"/>
          </w:tcPr>
          <w:p w14:paraId="45D470D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食用油</w:t>
            </w:r>
          </w:p>
        </w:tc>
        <w:tc>
          <w:tcPr>
            <w:tcW w:w="1416" w:type="dxa"/>
            <w:tcBorders>
              <w:top w:val="single" w:color="auto" w:sz="4" w:space="0"/>
              <w:left w:val="single" w:color="auto" w:sz="4" w:space="0"/>
              <w:bottom w:val="single" w:color="auto" w:sz="4" w:space="0"/>
              <w:right w:val="single" w:color="auto" w:sz="4" w:space="0"/>
            </w:tcBorders>
            <w:noWrap/>
            <w:vAlign w:val="bottom"/>
          </w:tcPr>
          <w:p w14:paraId="01F97A5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葵王</w:t>
            </w:r>
          </w:p>
        </w:tc>
        <w:tc>
          <w:tcPr>
            <w:tcW w:w="4776" w:type="dxa"/>
            <w:tcBorders>
              <w:top w:val="single" w:color="auto" w:sz="4" w:space="0"/>
              <w:left w:val="single" w:color="auto" w:sz="4" w:space="0"/>
              <w:bottom w:val="single" w:color="auto" w:sz="4" w:space="0"/>
              <w:right w:val="single" w:color="auto" w:sz="4" w:space="0"/>
            </w:tcBorders>
            <w:noWrap/>
            <w:vAlign w:val="bottom"/>
          </w:tcPr>
          <w:p w14:paraId="5AD62E3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葵王浓香低芥酸菜籽油5L</w:t>
            </w:r>
          </w:p>
        </w:tc>
      </w:tr>
      <w:tr w14:paraId="7A9C032B">
        <w:tblPrEx>
          <w:tblCellMar>
            <w:top w:w="0" w:type="dxa"/>
            <w:left w:w="108" w:type="dxa"/>
            <w:bottom w:w="0" w:type="dxa"/>
            <w:right w:w="108" w:type="dxa"/>
          </w:tblCellMar>
        </w:tblPrEx>
        <w:trPr>
          <w:trHeight w:val="554" w:hRule="atLeast"/>
          <w:jc w:val="center"/>
        </w:trPr>
        <w:tc>
          <w:tcPr>
            <w:tcW w:w="416" w:type="pct"/>
            <w:tcBorders>
              <w:top w:val="single" w:color="auto" w:sz="4" w:space="0"/>
              <w:left w:val="single" w:color="auto" w:sz="4" w:space="0"/>
              <w:bottom w:val="single" w:color="auto" w:sz="4" w:space="0"/>
              <w:right w:val="single" w:color="auto" w:sz="4" w:space="0"/>
            </w:tcBorders>
            <w:noWrap/>
            <w:vAlign w:val="center"/>
          </w:tcPr>
          <w:p w14:paraId="610DAA7C">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936" w:type="dxa"/>
            <w:tcBorders>
              <w:top w:val="single" w:color="auto" w:sz="4" w:space="0"/>
              <w:left w:val="nil"/>
              <w:bottom w:val="single" w:color="auto" w:sz="4" w:space="0"/>
              <w:right w:val="single" w:color="auto" w:sz="4" w:space="0"/>
            </w:tcBorders>
            <w:noWrap/>
            <w:vAlign w:val="bottom"/>
          </w:tcPr>
          <w:p w14:paraId="645236C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single" w:color="auto" w:sz="4" w:space="0"/>
              <w:left w:val="nil"/>
              <w:bottom w:val="single" w:color="auto" w:sz="4" w:space="0"/>
              <w:right w:val="single" w:color="auto" w:sz="4" w:space="0"/>
            </w:tcBorders>
            <w:noWrap/>
            <w:vAlign w:val="bottom"/>
          </w:tcPr>
          <w:p w14:paraId="410D5BE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大米</w:t>
            </w:r>
          </w:p>
        </w:tc>
        <w:tc>
          <w:tcPr>
            <w:tcW w:w="1416" w:type="dxa"/>
            <w:tcBorders>
              <w:top w:val="single" w:color="auto" w:sz="4" w:space="0"/>
              <w:left w:val="nil"/>
              <w:bottom w:val="single" w:color="auto" w:sz="4" w:space="0"/>
              <w:right w:val="single" w:color="auto" w:sz="4" w:space="0"/>
            </w:tcBorders>
            <w:noWrap/>
            <w:vAlign w:val="bottom"/>
          </w:tcPr>
          <w:p w14:paraId="388C337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福临门</w:t>
            </w:r>
          </w:p>
        </w:tc>
        <w:tc>
          <w:tcPr>
            <w:tcW w:w="4776" w:type="dxa"/>
            <w:tcBorders>
              <w:top w:val="single" w:color="auto" w:sz="4" w:space="0"/>
              <w:left w:val="nil"/>
              <w:bottom w:val="single" w:color="auto" w:sz="4" w:space="0"/>
              <w:right w:val="single" w:color="auto" w:sz="4" w:space="0"/>
            </w:tcBorders>
            <w:noWrap/>
            <w:vAlign w:val="bottom"/>
          </w:tcPr>
          <w:p w14:paraId="759F480D">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福临门软糯香米10kg</w:t>
            </w:r>
          </w:p>
        </w:tc>
      </w:tr>
      <w:tr w14:paraId="02CEA59D">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E3290EA">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936" w:type="dxa"/>
            <w:tcBorders>
              <w:top w:val="nil"/>
              <w:left w:val="nil"/>
              <w:bottom w:val="single" w:color="auto" w:sz="4" w:space="0"/>
              <w:right w:val="single" w:color="auto" w:sz="4" w:space="0"/>
            </w:tcBorders>
            <w:noWrap/>
            <w:vAlign w:val="bottom"/>
          </w:tcPr>
          <w:p w14:paraId="04EE4A7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nil"/>
              <w:left w:val="nil"/>
              <w:bottom w:val="single" w:color="auto" w:sz="4" w:space="0"/>
              <w:right w:val="single" w:color="auto" w:sz="4" w:space="0"/>
            </w:tcBorders>
            <w:noWrap/>
            <w:vAlign w:val="bottom"/>
          </w:tcPr>
          <w:p w14:paraId="44AA4D9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常温酸奶</w:t>
            </w:r>
          </w:p>
        </w:tc>
        <w:tc>
          <w:tcPr>
            <w:tcW w:w="1416" w:type="dxa"/>
            <w:tcBorders>
              <w:top w:val="nil"/>
              <w:left w:val="nil"/>
              <w:bottom w:val="single" w:color="auto" w:sz="4" w:space="0"/>
              <w:right w:val="single" w:color="auto" w:sz="4" w:space="0"/>
            </w:tcBorders>
            <w:noWrap/>
            <w:vAlign w:val="bottom"/>
          </w:tcPr>
          <w:p w14:paraId="546FFF8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光明</w:t>
            </w:r>
          </w:p>
        </w:tc>
        <w:tc>
          <w:tcPr>
            <w:tcW w:w="4776" w:type="dxa"/>
            <w:tcBorders>
              <w:top w:val="nil"/>
              <w:left w:val="nil"/>
              <w:bottom w:val="single" w:color="auto" w:sz="4" w:space="0"/>
              <w:right w:val="single" w:color="auto" w:sz="4" w:space="0"/>
            </w:tcBorders>
            <w:noWrap/>
            <w:vAlign w:val="bottom"/>
          </w:tcPr>
          <w:p w14:paraId="67AA1403">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光明星厨甜品黄桃燕麦TT200g*10</w:t>
            </w:r>
          </w:p>
        </w:tc>
      </w:tr>
      <w:tr w14:paraId="624FA81B">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CB42870">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c>
          <w:tcPr>
            <w:tcW w:w="936" w:type="dxa"/>
            <w:tcBorders>
              <w:top w:val="nil"/>
              <w:left w:val="nil"/>
              <w:bottom w:val="single" w:color="auto" w:sz="4" w:space="0"/>
              <w:right w:val="single" w:color="auto" w:sz="4" w:space="0"/>
            </w:tcBorders>
            <w:noWrap/>
            <w:vAlign w:val="bottom"/>
          </w:tcPr>
          <w:p w14:paraId="3680379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nil"/>
              <w:left w:val="nil"/>
              <w:bottom w:val="single" w:color="auto" w:sz="4" w:space="0"/>
              <w:right w:val="single" w:color="auto" w:sz="4" w:space="0"/>
            </w:tcBorders>
            <w:noWrap/>
            <w:vAlign w:val="bottom"/>
          </w:tcPr>
          <w:p w14:paraId="6FE08F3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常温牛奶</w:t>
            </w:r>
          </w:p>
        </w:tc>
        <w:tc>
          <w:tcPr>
            <w:tcW w:w="1416" w:type="dxa"/>
            <w:tcBorders>
              <w:top w:val="nil"/>
              <w:left w:val="nil"/>
              <w:bottom w:val="single" w:color="auto" w:sz="4" w:space="0"/>
              <w:right w:val="single" w:color="auto" w:sz="4" w:space="0"/>
            </w:tcBorders>
            <w:noWrap/>
            <w:vAlign w:val="bottom"/>
          </w:tcPr>
          <w:p w14:paraId="14E30D2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蒙牛</w:t>
            </w:r>
          </w:p>
        </w:tc>
        <w:tc>
          <w:tcPr>
            <w:tcW w:w="4776" w:type="dxa"/>
            <w:tcBorders>
              <w:top w:val="nil"/>
              <w:left w:val="nil"/>
              <w:bottom w:val="single" w:color="auto" w:sz="4" w:space="0"/>
              <w:right w:val="single" w:color="auto" w:sz="4" w:space="0"/>
            </w:tcBorders>
            <w:noWrap/>
            <w:vAlign w:val="bottom"/>
          </w:tcPr>
          <w:p w14:paraId="657C081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蒙牛特仑苏有机纯牛奶梦幻盖（沙漠有机4.0g蛋白）250ml*10</w:t>
            </w:r>
          </w:p>
        </w:tc>
      </w:tr>
      <w:tr w14:paraId="5C5CAFD0">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24F10BC5">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w:t>
            </w:r>
          </w:p>
        </w:tc>
        <w:tc>
          <w:tcPr>
            <w:tcW w:w="936" w:type="dxa"/>
            <w:tcBorders>
              <w:top w:val="nil"/>
              <w:left w:val="nil"/>
              <w:bottom w:val="single" w:color="auto" w:sz="4" w:space="0"/>
              <w:right w:val="single" w:color="auto" w:sz="4" w:space="0"/>
            </w:tcBorders>
            <w:noWrap/>
            <w:vAlign w:val="bottom"/>
          </w:tcPr>
          <w:p w14:paraId="4E5D56FD">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nil"/>
              <w:left w:val="nil"/>
              <w:bottom w:val="single" w:color="auto" w:sz="4" w:space="0"/>
              <w:right w:val="single" w:color="auto" w:sz="4" w:space="0"/>
            </w:tcBorders>
            <w:noWrap/>
            <w:vAlign w:val="bottom"/>
          </w:tcPr>
          <w:p w14:paraId="6DDEFA4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低温酸奶</w:t>
            </w:r>
          </w:p>
        </w:tc>
        <w:tc>
          <w:tcPr>
            <w:tcW w:w="1416" w:type="dxa"/>
            <w:tcBorders>
              <w:top w:val="nil"/>
              <w:left w:val="nil"/>
              <w:bottom w:val="single" w:color="auto" w:sz="4" w:space="0"/>
              <w:right w:val="single" w:color="auto" w:sz="4" w:space="0"/>
            </w:tcBorders>
            <w:noWrap/>
            <w:vAlign w:val="bottom"/>
          </w:tcPr>
          <w:p w14:paraId="1E33815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卡士</w:t>
            </w:r>
          </w:p>
        </w:tc>
        <w:tc>
          <w:tcPr>
            <w:tcW w:w="4776" w:type="dxa"/>
            <w:tcBorders>
              <w:top w:val="nil"/>
              <w:left w:val="nil"/>
              <w:bottom w:val="single" w:color="auto" w:sz="4" w:space="0"/>
              <w:right w:val="single" w:color="auto" w:sz="4" w:space="0"/>
            </w:tcBorders>
            <w:noWrap/>
            <w:vAlign w:val="bottom"/>
          </w:tcPr>
          <w:p w14:paraId="38F64FB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卡士断糖日记原味130g</w:t>
            </w:r>
          </w:p>
        </w:tc>
      </w:tr>
      <w:tr w14:paraId="74956978">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6AD1AF54">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w:t>
            </w:r>
          </w:p>
        </w:tc>
        <w:tc>
          <w:tcPr>
            <w:tcW w:w="936" w:type="dxa"/>
            <w:tcBorders>
              <w:top w:val="nil"/>
              <w:left w:val="nil"/>
              <w:bottom w:val="single" w:color="auto" w:sz="4" w:space="0"/>
              <w:right w:val="single" w:color="auto" w:sz="4" w:space="0"/>
            </w:tcBorders>
            <w:noWrap/>
            <w:vAlign w:val="bottom"/>
          </w:tcPr>
          <w:p w14:paraId="0940118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nil"/>
              <w:left w:val="nil"/>
              <w:bottom w:val="single" w:color="auto" w:sz="4" w:space="0"/>
              <w:right w:val="single" w:color="auto" w:sz="4" w:space="0"/>
            </w:tcBorders>
            <w:noWrap/>
            <w:vAlign w:val="bottom"/>
          </w:tcPr>
          <w:p w14:paraId="79ECD34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奶粉</w:t>
            </w:r>
          </w:p>
        </w:tc>
        <w:tc>
          <w:tcPr>
            <w:tcW w:w="1416" w:type="dxa"/>
            <w:tcBorders>
              <w:top w:val="nil"/>
              <w:left w:val="nil"/>
              <w:bottom w:val="single" w:color="auto" w:sz="4" w:space="0"/>
              <w:right w:val="single" w:color="auto" w:sz="4" w:space="0"/>
            </w:tcBorders>
            <w:noWrap/>
            <w:vAlign w:val="bottom"/>
          </w:tcPr>
          <w:p w14:paraId="0D728BA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A2</w:t>
            </w:r>
          </w:p>
        </w:tc>
        <w:tc>
          <w:tcPr>
            <w:tcW w:w="4776" w:type="dxa"/>
            <w:tcBorders>
              <w:top w:val="nil"/>
              <w:left w:val="nil"/>
              <w:bottom w:val="single" w:color="auto" w:sz="4" w:space="0"/>
              <w:right w:val="single" w:color="auto" w:sz="4" w:space="0"/>
            </w:tcBorders>
            <w:noWrap/>
            <w:vAlign w:val="bottom"/>
          </w:tcPr>
          <w:p w14:paraId="7E649AD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A2速溶全脂奶粉袋装1KG</w:t>
            </w:r>
          </w:p>
        </w:tc>
      </w:tr>
      <w:tr w14:paraId="1494594C">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22FC1D80">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w:t>
            </w:r>
          </w:p>
        </w:tc>
        <w:tc>
          <w:tcPr>
            <w:tcW w:w="936" w:type="dxa"/>
            <w:tcBorders>
              <w:top w:val="nil"/>
              <w:left w:val="nil"/>
              <w:bottom w:val="single" w:color="auto" w:sz="4" w:space="0"/>
              <w:right w:val="single" w:color="auto" w:sz="4" w:space="0"/>
            </w:tcBorders>
            <w:noWrap/>
            <w:vAlign w:val="bottom"/>
          </w:tcPr>
          <w:p w14:paraId="3D04898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721D95B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保鲜袋</w:t>
            </w:r>
          </w:p>
        </w:tc>
        <w:tc>
          <w:tcPr>
            <w:tcW w:w="1416" w:type="dxa"/>
            <w:tcBorders>
              <w:top w:val="nil"/>
              <w:left w:val="nil"/>
              <w:bottom w:val="single" w:color="auto" w:sz="4" w:space="0"/>
              <w:right w:val="single" w:color="auto" w:sz="4" w:space="0"/>
            </w:tcBorders>
            <w:noWrap/>
            <w:vAlign w:val="bottom"/>
          </w:tcPr>
          <w:p w14:paraId="7405E08D">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妙洁</w:t>
            </w:r>
          </w:p>
        </w:tc>
        <w:tc>
          <w:tcPr>
            <w:tcW w:w="4776" w:type="dxa"/>
            <w:tcBorders>
              <w:top w:val="nil"/>
              <w:left w:val="nil"/>
              <w:bottom w:val="single" w:color="auto" w:sz="4" w:space="0"/>
              <w:right w:val="single" w:color="auto" w:sz="4" w:space="0"/>
            </w:tcBorders>
            <w:noWrap/>
            <w:vAlign w:val="bottom"/>
          </w:tcPr>
          <w:p w14:paraId="2084754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妙洁抽取式保鲜袋中号94007</w:t>
            </w:r>
          </w:p>
        </w:tc>
      </w:tr>
      <w:tr w14:paraId="0F68C0F6">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1A32820B">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8</w:t>
            </w:r>
          </w:p>
        </w:tc>
        <w:tc>
          <w:tcPr>
            <w:tcW w:w="936" w:type="dxa"/>
            <w:tcBorders>
              <w:top w:val="nil"/>
              <w:left w:val="nil"/>
              <w:bottom w:val="single" w:color="auto" w:sz="4" w:space="0"/>
              <w:right w:val="single" w:color="auto" w:sz="4" w:space="0"/>
            </w:tcBorders>
            <w:noWrap/>
            <w:vAlign w:val="bottom"/>
          </w:tcPr>
          <w:p w14:paraId="1EB393C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A38DA1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功能饮料</w:t>
            </w:r>
          </w:p>
        </w:tc>
        <w:tc>
          <w:tcPr>
            <w:tcW w:w="1416" w:type="dxa"/>
            <w:tcBorders>
              <w:top w:val="nil"/>
              <w:left w:val="nil"/>
              <w:bottom w:val="single" w:color="auto" w:sz="4" w:space="0"/>
              <w:right w:val="single" w:color="auto" w:sz="4" w:space="0"/>
            </w:tcBorders>
            <w:noWrap/>
            <w:vAlign w:val="bottom"/>
          </w:tcPr>
          <w:p w14:paraId="2214537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元气森林</w:t>
            </w:r>
          </w:p>
        </w:tc>
        <w:tc>
          <w:tcPr>
            <w:tcW w:w="4776" w:type="dxa"/>
            <w:tcBorders>
              <w:top w:val="nil"/>
              <w:left w:val="nil"/>
              <w:bottom w:val="single" w:color="auto" w:sz="4" w:space="0"/>
              <w:right w:val="single" w:color="auto" w:sz="4" w:space="0"/>
            </w:tcBorders>
            <w:noWrap/>
            <w:vAlign w:val="bottom"/>
          </w:tcPr>
          <w:p w14:paraId="00D1E5C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外星人电解质0糖青柠味600ml</w:t>
            </w:r>
          </w:p>
        </w:tc>
      </w:tr>
      <w:tr w14:paraId="500351BB">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0BF63A7">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9</w:t>
            </w:r>
          </w:p>
        </w:tc>
        <w:tc>
          <w:tcPr>
            <w:tcW w:w="936" w:type="dxa"/>
            <w:tcBorders>
              <w:top w:val="nil"/>
              <w:left w:val="nil"/>
              <w:bottom w:val="single" w:color="auto" w:sz="4" w:space="0"/>
              <w:right w:val="single" w:color="auto" w:sz="4" w:space="0"/>
            </w:tcBorders>
            <w:noWrap/>
            <w:vAlign w:val="bottom"/>
          </w:tcPr>
          <w:p w14:paraId="095ECB2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14A58D3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咖啡</w:t>
            </w:r>
          </w:p>
        </w:tc>
        <w:tc>
          <w:tcPr>
            <w:tcW w:w="1416" w:type="dxa"/>
            <w:tcBorders>
              <w:top w:val="nil"/>
              <w:left w:val="nil"/>
              <w:bottom w:val="single" w:color="auto" w:sz="4" w:space="0"/>
              <w:right w:val="single" w:color="auto" w:sz="4" w:space="0"/>
            </w:tcBorders>
            <w:noWrap/>
            <w:vAlign w:val="bottom"/>
          </w:tcPr>
          <w:p w14:paraId="2E2720D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星巴克</w:t>
            </w:r>
          </w:p>
        </w:tc>
        <w:tc>
          <w:tcPr>
            <w:tcW w:w="4776" w:type="dxa"/>
            <w:tcBorders>
              <w:top w:val="nil"/>
              <w:left w:val="nil"/>
              <w:bottom w:val="single" w:color="auto" w:sz="4" w:space="0"/>
              <w:right w:val="single" w:color="auto" w:sz="4" w:space="0"/>
            </w:tcBorders>
            <w:noWrap/>
            <w:vAlign w:val="bottom"/>
          </w:tcPr>
          <w:p w14:paraId="2E24ACB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星巴克星选芝士奶香拿铁咖啡饮料270ml瓶装</w:t>
            </w:r>
          </w:p>
        </w:tc>
      </w:tr>
      <w:tr w14:paraId="3FB949E2">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2A635DEF">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10</w:t>
            </w:r>
          </w:p>
        </w:tc>
        <w:tc>
          <w:tcPr>
            <w:tcW w:w="936" w:type="dxa"/>
            <w:tcBorders>
              <w:top w:val="nil"/>
              <w:left w:val="nil"/>
              <w:bottom w:val="single" w:color="auto" w:sz="4" w:space="0"/>
              <w:right w:val="single" w:color="auto" w:sz="4" w:space="0"/>
            </w:tcBorders>
            <w:noWrap/>
            <w:vAlign w:val="bottom"/>
          </w:tcPr>
          <w:p w14:paraId="41175BF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3830BB4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酱菜</w:t>
            </w:r>
          </w:p>
        </w:tc>
        <w:tc>
          <w:tcPr>
            <w:tcW w:w="1416" w:type="dxa"/>
            <w:tcBorders>
              <w:top w:val="nil"/>
              <w:left w:val="nil"/>
              <w:bottom w:val="single" w:color="auto" w:sz="4" w:space="0"/>
              <w:right w:val="single" w:color="auto" w:sz="4" w:space="0"/>
            </w:tcBorders>
            <w:noWrap/>
            <w:vAlign w:val="bottom"/>
          </w:tcPr>
          <w:p w14:paraId="408E29E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乌江</w:t>
            </w:r>
          </w:p>
        </w:tc>
        <w:tc>
          <w:tcPr>
            <w:tcW w:w="4776" w:type="dxa"/>
            <w:tcBorders>
              <w:top w:val="nil"/>
              <w:left w:val="nil"/>
              <w:bottom w:val="single" w:color="auto" w:sz="4" w:space="0"/>
              <w:right w:val="single" w:color="auto" w:sz="4" w:space="0"/>
            </w:tcBorders>
            <w:noWrap/>
            <w:vAlign w:val="bottom"/>
          </w:tcPr>
          <w:p w14:paraId="28EA4DD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乌江鲜脆榨菜丝70g</w:t>
            </w:r>
          </w:p>
        </w:tc>
      </w:tr>
      <w:tr w14:paraId="219A3BA0">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2544AF4">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w:t>
            </w:r>
          </w:p>
        </w:tc>
        <w:tc>
          <w:tcPr>
            <w:tcW w:w="936" w:type="dxa"/>
            <w:tcBorders>
              <w:top w:val="nil"/>
              <w:left w:val="nil"/>
              <w:bottom w:val="single" w:color="auto" w:sz="4" w:space="0"/>
              <w:right w:val="single" w:color="auto" w:sz="4" w:space="0"/>
            </w:tcBorders>
            <w:noWrap/>
            <w:vAlign w:val="bottom"/>
          </w:tcPr>
          <w:p w14:paraId="36CC430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5534ACA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醋</w:t>
            </w:r>
          </w:p>
        </w:tc>
        <w:tc>
          <w:tcPr>
            <w:tcW w:w="1416" w:type="dxa"/>
            <w:tcBorders>
              <w:top w:val="nil"/>
              <w:left w:val="nil"/>
              <w:bottom w:val="single" w:color="auto" w:sz="4" w:space="0"/>
              <w:right w:val="single" w:color="auto" w:sz="4" w:space="0"/>
            </w:tcBorders>
            <w:noWrap/>
            <w:vAlign w:val="bottom"/>
          </w:tcPr>
          <w:p w14:paraId="60D04A3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李锦记</w:t>
            </w:r>
          </w:p>
        </w:tc>
        <w:tc>
          <w:tcPr>
            <w:tcW w:w="4776" w:type="dxa"/>
            <w:tcBorders>
              <w:top w:val="nil"/>
              <w:left w:val="nil"/>
              <w:bottom w:val="single" w:color="auto" w:sz="4" w:space="0"/>
              <w:right w:val="single" w:color="auto" w:sz="4" w:space="0"/>
            </w:tcBorders>
            <w:noWrap/>
            <w:vAlign w:val="bottom"/>
          </w:tcPr>
          <w:p w14:paraId="31BC587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李锦记-纯酿陈醋500ml</w:t>
            </w:r>
          </w:p>
        </w:tc>
      </w:tr>
      <w:tr w14:paraId="4DC99B83">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34EE28AA">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w:t>
            </w:r>
          </w:p>
        </w:tc>
        <w:tc>
          <w:tcPr>
            <w:tcW w:w="936" w:type="dxa"/>
            <w:tcBorders>
              <w:top w:val="nil"/>
              <w:left w:val="nil"/>
              <w:bottom w:val="single" w:color="auto" w:sz="4" w:space="0"/>
              <w:right w:val="single" w:color="auto" w:sz="4" w:space="0"/>
            </w:tcBorders>
            <w:noWrap/>
            <w:vAlign w:val="bottom"/>
          </w:tcPr>
          <w:p w14:paraId="2F9ADCC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3154C2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洁厕液</w:t>
            </w:r>
          </w:p>
        </w:tc>
        <w:tc>
          <w:tcPr>
            <w:tcW w:w="1416" w:type="dxa"/>
            <w:tcBorders>
              <w:top w:val="nil"/>
              <w:left w:val="nil"/>
              <w:bottom w:val="single" w:color="auto" w:sz="4" w:space="0"/>
              <w:right w:val="single" w:color="auto" w:sz="4" w:space="0"/>
            </w:tcBorders>
            <w:noWrap/>
            <w:vAlign w:val="bottom"/>
          </w:tcPr>
          <w:p w14:paraId="43188B4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威猛先生</w:t>
            </w:r>
          </w:p>
        </w:tc>
        <w:tc>
          <w:tcPr>
            <w:tcW w:w="4776" w:type="dxa"/>
            <w:tcBorders>
              <w:top w:val="nil"/>
              <w:left w:val="nil"/>
              <w:bottom w:val="single" w:color="auto" w:sz="4" w:space="0"/>
              <w:right w:val="single" w:color="auto" w:sz="4" w:space="0"/>
            </w:tcBorders>
            <w:noWrap/>
            <w:vAlign w:val="bottom"/>
          </w:tcPr>
          <w:p w14:paraId="1FA310D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威猛洁厕液相橘清香900g</w:t>
            </w:r>
          </w:p>
        </w:tc>
      </w:tr>
      <w:tr w14:paraId="16A727D7">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A5FCC27">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13</w:t>
            </w:r>
          </w:p>
        </w:tc>
        <w:tc>
          <w:tcPr>
            <w:tcW w:w="936" w:type="dxa"/>
            <w:tcBorders>
              <w:top w:val="nil"/>
              <w:left w:val="nil"/>
              <w:bottom w:val="single" w:color="auto" w:sz="4" w:space="0"/>
              <w:right w:val="single" w:color="auto" w:sz="4" w:space="0"/>
            </w:tcBorders>
            <w:noWrap/>
            <w:vAlign w:val="bottom"/>
          </w:tcPr>
          <w:p w14:paraId="5827CCA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09E336B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洗衣皂</w:t>
            </w:r>
          </w:p>
        </w:tc>
        <w:tc>
          <w:tcPr>
            <w:tcW w:w="1416" w:type="dxa"/>
            <w:tcBorders>
              <w:top w:val="nil"/>
              <w:left w:val="nil"/>
              <w:bottom w:val="single" w:color="auto" w:sz="4" w:space="0"/>
              <w:right w:val="single" w:color="auto" w:sz="4" w:space="0"/>
            </w:tcBorders>
            <w:noWrap/>
            <w:vAlign w:val="bottom"/>
          </w:tcPr>
          <w:p w14:paraId="6CB7546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大公鸡管家</w:t>
            </w:r>
          </w:p>
        </w:tc>
        <w:tc>
          <w:tcPr>
            <w:tcW w:w="4776" w:type="dxa"/>
            <w:tcBorders>
              <w:top w:val="nil"/>
              <w:left w:val="nil"/>
              <w:bottom w:val="single" w:color="auto" w:sz="4" w:space="0"/>
              <w:right w:val="single" w:color="auto" w:sz="4" w:space="0"/>
            </w:tcBorders>
            <w:noWrap/>
            <w:vAlign w:val="bottom"/>
          </w:tcPr>
          <w:p w14:paraId="502E2DFD">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大公鸡管家马赛洗衣皂300g</w:t>
            </w:r>
          </w:p>
        </w:tc>
      </w:tr>
      <w:tr w14:paraId="4142CDBA">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25B03049">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w:t>
            </w:r>
          </w:p>
        </w:tc>
        <w:tc>
          <w:tcPr>
            <w:tcW w:w="936" w:type="dxa"/>
            <w:tcBorders>
              <w:top w:val="nil"/>
              <w:left w:val="nil"/>
              <w:bottom w:val="single" w:color="auto" w:sz="4" w:space="0"/>
              <w:right w:val="single" w:color="auto" w:sz="4" w:space="0"/>
            </w:tcBorders>
            <w:noWrap/>
            <w:vAlign w:val="bottom"/>
          </w:tcPr>
          <w:p w14:paraId="7339177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7045295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牙膏</w:t>
            </w:r>
          </w:p>
        </w:tc>
        <w:tc>
          <w:tcPr>
            <w:tcW w:w="1416" w:type="dxa"/>
            <w:tcBorders>
              <w:top w:val="nil"/>
              <w:left w:val="nil"/>
              <w:bottom w:val="single" w:color="auto" w:sz="4" w:space="0"/>
              <w:right w:val="single" w:color="auto" w:sz="4" w:space="0"/>
            </w:tcBorders>
            <w:noWrap/>
            <w:vAlign w:val="bottom"/>
          </w:tcPr>
          <w:p w14:paraId="28508A1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云南白药</w:t>
            </w:r>
          </w:p>
        </w:tc>
        <w:tc>
          <w:tcPr>
            <w:tcW w:w="4776" w:type="dxa"/>
            <w:tcBorders>
              <w:top w:val="nil"/>
              <w:left w:val="nil"/>
              <w:bottom w:val="single" w:color="auto" w:sz="4" w:space="0"/>
              <w:right w:val="single" w:color="auto" w:sz="4" w:space="0"/>
            </w:tcBorders>
            <w:noWrap/>
            <w:vAlign w:val="bottom"/>
          </w:tcPr>
          <w:p w14:paraId="34CD40F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云南白药薄荷香型230g</w:t>
            </w:r>
          </w:p>
        </w:tc>
      </w:tr>
      <w:tr w14:paraId="4BB936A2">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3ADB2BAB">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15</w:t>
            </w:r>
          </w:p>
        </w:tc>
        <w:tc>
          <w:tcPr>
            <w:tcW w:w="936" w:type="dxa"/>
            <w:tcBorders>
              <w:top w:val="nil"/>
              <w:left w:val="nil"/>
              <w:bottom w:val="single" w:color="auto" w:sz="4" w:space="0"/>
              <w:right w:val="single" w:color="auto" w:sz="4" w:space="0"/>
            </w:tcBorders>
            <w:noWrap/>
            <w:vAlign w:val="bottom"/>
          </w:tcPr>
          <w:p w14:paraId="0527037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44BC6C2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板纸</w:t>
            </w:r>
          </w:p>
        </w:tc>
        <w:tc>
          <w:tcPr>
            <w:tcW w:w="1416" w:type="dxa"/>
            <w:tcBorders>
              <w:top w:val="nil"/>
              <w:left w:val="nil"/>
              <w:bottom w:val="single" w:color="auto" w:sz="4" w:space="0"/>
              <w:right w:val="single" w:color="auto" w:sz="4" w:space="0"/>
            </w:tcBorders>
            <w:noWrap/>
            <w:vAlign w:val="bottom"/>
          </w:tcPr>
          <w:p w14:paraId="0B8E0D6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双灯</w:t>
            </w:r>
          </w:p>
        </w:tc>
        <w:tc>
          <w:tcPr>
            <w:tcW w:w="4776" w:type="dxa"/>
            <w:tcBorders>
              <w:top w:val="nil"/>
              <w:left w:val="nil"/>
              <w:bottom w:val="single" w:color="auto" w:sz="4" w:space="0"/>
              <w:right w:val="single" w:color="auto" w:sz="4" w:space="0"/>
            </w:tcBorders>
            <w:noWrap/>
            <w:vAlign w:val="bottom"/>
          </w:tcPr>
          <w:p w14:paraId="63A4FE3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双灯平板纸400款368张</w:t>
            </w:r>
          </w:p>
        </w:tc>
      </w:tr>
      <w:tr w14:paraId="3E23AADD">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1B71B69A">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16</w:t>
            </w:r>
          </w:p>
        </w:tc>
        <w:tc>
          <w:tcPr>
            <w:tcW w:w="936" w:type="dxa"/>
            <w:tcBorders>
              <w:top w:val="nil"/>
              <w:left w:val="nil"/>
              <w:bottom w:val="single" w:color="auto" w:sz="4" w:space="0"/>
              <w:right w:val="single" w:color="auto" w:sz="4" w:space="0"/>
            </w:tcBorders>
            <w:noWrap/>
            <w:vAlign w:val="bottom"/>
          </w:tcPr>
          <w:p w14:paraId="7476EBF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114646A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夹心饼干</w:t>
            </w:r>
          </w:p>
        </w:tc>
        <w:tc>
          <w:tcPr>
            <w:tcW w:w="1416" w:type="dxa"/>
            <w:tcBorders>
              <w:top w:val="nil"/>
              <w:left w:val="nil"/>
              <w:bottom w:val="single" w:color="auto" w:sz="4" w:space="0"/>
              <w:right w:val="single" w:color="auto" w:sz="4" w:space="0"/>
            </w:tcBorders>
            <w:noWrap/>
            <w:vAlign w:val="bottom"/>
          </w:tcPr>
          <w:p w14:paraId="5011673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阿华田</w:t>
            </w:r>
          </w:p>
        </w:tc>
        <w:tc>
          <w:tcPr>
            <w:tcW w:w="4776" w:type="dxa"/>
            <w:tcBorders>
              <w:top w:val="nil"/>
              <w:left w:val="nil"/>
              <w:bottom w:val="single" w:color="auto" w:sz="4" w:space="0"/>
              <w:right w:val="single" w:color="auto" w:sz="4" w:space="0"/>
            </w:tcBorders>
            <w:noWrap/>
            <w:vAlign w:val="bottom"/>
          </w:tcPr>
          <w:p w14:paraId="46B2383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阿华田酷脆心情夹心饼干90g</w:t>
            </w:r>
          </w:p>
        </w:tc>
      </w:tr>
      <w:tr w14:paraId="57695DAB">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795EB70D">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17</w:t>
            </w:r>
          </w:p>
        </w:tc>
        <w:tc>
          <w:tcPr>
            <w:tcW w:w="936" w:type="dxa"/>
            <w:tcBorders>
              <w:top w:val="nil"/>
              <w:left w:val="nil"/>
              <w:bottom w:val="single" w:color="auto" w:sz="4" w:space="0"/>
              <w:right w:val="single" w:color="auto" w:sz="4" w:space="0"/>
            </w:tcBorders>
            <w:noWrap/>
            <w:vAlign w:val="bottom"/>
          </w:tcPr>
          <w:p w14:paraId="41A1549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5375A8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炒货</w:t>
            </w:r>
          </w:p>
        </w:tc>
        <w:tc>
          <w:tcPr>
            <w:tcW w:w="1416" w:type="dxa"/>
            <w:tcBorders>
              <w:top w:val="nil"/>
              <w:left w:val="nil"/>
              <w:bottom w:val="single" w:color="auto" w:sz="4" w:space="0"/>
              <w:right w:val="single" w:color="auto" w:sz="4" w:space="0"/>
            </w:tcBorders>
            <w:noWrap/>
            <w:vAlign w:val="bottom"/>
          </w:tcPr>
          <w:p w14:paraId="1799E5C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洽洽</w:t>
            </w:r>
          </w:p>
        </w:tc>
        <w:tc>
          <w:tcPr>
            <w:tcW w:w="4776" w:type="dxa"/>
            <w:tcBorders>
              <w:top w:val="nil"/>
              <w:left w:val="nil"/>
              <w:bottom w:val="single" w:color="auto" w:sz="4" w:space="0"/>
              <w:right w:val="single" w:color="auto" w:sz="4" w:space="0"/>
            </w:tcBorders>
            <w:noWrap/>
            <w:vAlign w:val="bottom"/>
          </w:tcPr>
          <w:p w14:paraId="06110E9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洽洽打手瓜子五香208g</w:t>
            </w:r>
          </w:p>
        </w:tc>
      </w:tr>
      <w:tr w14:paraId="380F757E">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003B4669">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18</w:t>
            </w:r>
          </w:p>
        </w:tc>
        <w:tc>
          <w:tcPr>
            <w:tcW w:w="936" w:type="dxa"/>
            <w:tcBorders>
              <w:top w:val="nil"/>
              <w:left w:val="nil"/>
              <w:bottom w:val="single" w:color="auto" w:sz="4" w:space="0"/>
              <w:right w:val="single" w:color="auto" w:sz="4" w:space="0"/>
            </w:tcBorders>
            <w:noWrap/>
            <w:vAlign w:val="bottom"/>
          </w:tcPr>
          <w:p w14:paraId="7D08E31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58FCC4F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礼盒</w:t>
            </w:r>
          </w:p>
        </w:tc>
        <w:tc>
          <w:tcPr>
            <w:tcW w:w="1416" w:type="dxa"/>
            <w:tcBorders>
              <w:top w:val="nil"/>
              <w:left w:val="nil"/>
              <w:bottom w:val="single" w:color="auto" w:sz="4" w:space="0"/>
              <w:right w:val="single" w:color="auto" w:sz="4" w:space="0"/>
            </w:tcBorders>
            <w:noWrap/>
            <w:vAlign w:val="bottom"/>
          </w:tcPr>
          <w:p w14:paraId="741E323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沃隆</w:t>
            </w:r>
          </w:p>
        </w:tc>
        <w:tc>
          <w:tcPr>
            <w:tcW w:w="4776" w:type="dxa"/>
            <w:tcBorders>
              <w:top w:val="nil"/>
              <w:left w:val="nil"/>
              <w:bottom w:val="single" w:color="auto" w:sz="4" w:space="0"/>
              <w:right w:val="single" w:color="auto" w:sz="4" w:space="0"/>
            </w:tcBorders>
            <w:noWrap/>
            <w:vAlign w:val="bottom"/>
          </w:tcPr>
          <w:p w14:paraId="45786D8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沃隆每日坚果750g</w:t>
            </w:r>
          </w:p>
        </w:tc>
      </w:tr>
      <w:tr w14:paraId="50E33ECA">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41B3040">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19</w:t>
            </w:r>
          </w:p>
        </w:tc>
        <w:tc>
          <w:tcPr>
            <w:tcW w:w="936" w:type="dxa"/>
            <w:tcBorders>
              <w:top w:val="nil"/>
              <w:left w:val="nil"/>
              <w:bottom w:val="single" w:color="auto" w:sz="4" w:space="0"/>
              <w:right w:val="single" w:color="auto" w:sz="4" w:space="0"/>
            </w:tcBorders>
            <w:noWrap/>
            <w:vAlign w:val="bottom"/>
          </w:tcPr>
          <w:p w14:paraId="6216DA0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21B7CD3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方便面</w:t>
            </w:r>
          </w:p>
        </w:tc>
        <w:tc>
          <w:tcPr>
            <w:tcW w:w="1416" w:type="dxa"/>
            <w:tcBorders>
              <w:top w:val="nil"/>
              <w:left w:val="nil"/>
              <w:bottom w:val="single" w:color="auto" w:sz="4" w:space="0"/>
              <w:right w:val="single" w:color="auto" w:sz="4" w:space="0"/>
            </w:tcBorders>
            <w:noWrap/>
            <w:vAlign w:val="bottom"/>
          </w:tcPr>
          <w:p w14:paraId="2347613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白象</w:t>
            </w:r>
          </w:p>
        </w:tc>
        <w:tc>
          <w:tcPr>
            <w:tcW w:w="4776" w:type="dxa"/>
            <w:tcBorders>
              <w:top w:val="nil"/>
              <w:left w:val="nil"/>
              <w:bottom w:val="single" w:color="auto" w:sz="4" w:space="0"/>
              <w:right w:val="single" w:color="auto" w:sz="4" w:space="0"/>
            </w:tcBorders>
            <w:noWrap/>
            <w:vAlign w:val="bottom"/>
          </w:tcPr>
          <w:p w14:paraId="046925F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白象汤好喝招牌猪骨汤面五合一</w:t>
            </w:r>
          </w:p>
        </w:tc>
      </w:tr>
      <w:tr w14:paraId="017BC3B2">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38ECAA18">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20</w:t>
            </w:r>
          </w:p>
        </w:tc>
        <w:tc>
          <w:tcPr>
            <w:tcW w:w="936" w:type="dxa"/>
            <w:tcBorders>
              <w:top w:val="nil"/>
              <w:left w:val="nil"/>
              <w:bottom w:val="single" w:color="auto" w:sz="4" w:space="0"/>
              <w:right w:val="single" w:color="auto" w:sz="4" w:space="0"/>
            </w:tcBorders>
            <w:noWrap/>
            <w:vAlign w:val="bottom"/>
          </w:tcPr>
          <w:p w14:paraId="6A4624F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20053E8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辣条</w:t>
            </w:r>
          </w:p>
        </w:tc>
        <w:tc>
          <w:tcPr>
            <w:tcW w:w="1416" w:type="dxa"/>
            <w:tcBorders>
              <w:top w:val="nil"/>
              <w:left w:val="nil"/>
              <w:bottom w:val="single" w:color="auto" w:sz="4" w:space="0"/>
              <w:right w:val="single" w:color="auto" w:sz="4" w:space="0"/>
            </w:tcBorders>
            <w:noWrap/>
            <w:vAlign w:val="bottom"/>
          </w:tcPr>
          <w:p w14:paraId="043C5AE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卫龙</w:t>
            </w:r>
          </w:p>
        </w:tc>
        <w:tc>
          <w:tcPr>
            <w:tcW w:w="4776" w:type="dxa"/>
            <w:tcBorders>
              <w:top w:val="nil"/>
              <w:left w:val="nil"/>
              <w:bottom w:val="single" w:color="auto" w:sz="4" w:space="0"/>
              <w:right w:val="single" w:color="auto" w:sz="4" w:space="0"/>
            </w:tcBorders>
            <w:noWrap/>
            <w:vAlign w:val="bottom"/>
          </w:tcPr>
          <w:p w14:paraId="1A77D03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卫龙大面筋65g</w:t>
            </w:r>
          </w:p>
        </w:tc>
      </w:tr>
      <w:tr w14:paraId="2008784A">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040F44DB">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21</w:t>
            </w:r>
          </w:p>
        </w:tc>
        <w:tc>
          <w:tcPr>
            <w:tcW w:w="936" w:type="dxa"/>
            <w:tcBorders>
              <w:top w:val="nil"/>
              <w:left w:val="nil"/>
              <w:bottom w:val="single" w:color="auto" w:sz="4" w:space="0"/>
              <w:right w:val="single" w:color="auto" w:sz="4" w:space="0"/>
            </w:tcBorders>
            <w:noWrap/>
            <w:vAlign w:val="bottom"/>
          </w:tcPr>
          <w:p w14:paraId="58D13A1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DAE29A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香肠</w:t>
            </w:r>
          </w:p>
        </w:tc>
        <w:tc>
          <w:tcPr>
            <w:tcW w:w="1416" w:type="dxa"/>
            <w:tcBorders>
              <w:top w:val="nil"/>
              <w:left w:val="nil"/>
              <w:bottom w:val="single" w:color="auto" w:sz="4" w:space="0"/>
              <w:right w:val="single" w:color="auto" w:sz="4" w:space="0"/>
            </w:tcBorders>
            <w:noWrap/>
            <w:vAlign w:val="bottom"/>
          </w:tcPr>
          <w:p w14:paraId="4D7FD29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双汇</w:t>
            </w:r>
          </w:p>
        </w:tc>
        <w:tc>
          <w:tcPr>
            <w:tcW w:w="4776" w:type="dxa"/>
            <w:tcBorders>
              <w:top w:val="nil"/>
              <w:left w:val="nil"/>
              <w:bottom w:val="single" w:color="auto" w:sz="4" w:space="0"/>
              <w:right w:val="single" w:color="auto" w:sz="4" w:space="0"/>
            </w:tcBorders>
            <w:noWrap/>
            <w:vAlign w:val="bottom"/>
          </w:tcPr>
          <w:p w14:paraId="3BBEC14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双汇润口香甜王玉米肠270g/袋</w:t>
            </w:r>
          </w:p>
        </w:tc>
      </w:tr>
      <w:tr w14:paraId="0410CBF4">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7FFB5FA8">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w:t>
            </w:r>
          </w:p>
        </w:tc>
        <w:tc>
          <w:tcPr>
            <w:tcW w:w="936" w:type="dxa"/>
            <w:tcBorders>
              <w:top w:val="nil"/>
              <w:left w:val="nil"/>
              <w:bottom w:val="single" w:color="auto" w:sz="4" w:space="0"/>
              <w:right w:val="single" w:color="auto" w:sz="4" w:space="0"/>
            </w:tcBorders>
            <w:noWrap/>
            <w:vAlign w:val="bottom"/>
          </w:tcPr>
          <w:p w14:paraId="6991B9B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168FCF3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薯片</w:t>
            </w:r>
          </w:p>
        </w:tc>
        <w:tc>
          <w:tcPr>
            <w:tcW w:w="1416" w:type="dxa"/>
            <w:tcBorders>
              <w:top w:val="nil"/>
              <w:left w:val="nil"/>
              <w:bottom w:val="single" w:color="auto" w:sz="4" w:space="0"/>
              <w:right w:val="single" w:color="auto" w:sz="4" w:space="0"/>
            </w:tcBorders>
            <w:noWrap/>
            <w:vAlign w:val="bottom"/>
          </w:tcPr>
          <w:p w14:paraId="260C7FD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乐事</w:t>
            </w:r>
          </w:p>
        </w:tc>
        <w:tc>
          <w:tcPr>
            <w:tcW w:w="4776" w:type="dxa"/>
            <w:tcBorders>
              <w:top w:val="nil"/>
              <w:left w:val="nil"/>
              <w:bottom w:val="single" w:color="auto" w:sz="4" w:space="0"/>
              <w:right w:val="single" w:color="auto" w:sz="4" w:space="0"/>
            </w:tcBorders>
            <w:noWrap/>
            <w:vAlign w:val="bottom"/>
          </w:tcPr>
          <w:p w14:paraId="48912A4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乐事薯片无限翡翠黄瓜味90g</w:t>
            </w:r>
          </w:p>
        </w:tc>
      </w:tr>
      <w:tr w14:paraId="357E4841">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136D0C69">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23</w:t>
            </w:r>
          </w:p>
        </w:tc>
        <w:tc>
          <w:tcPr>
            <w:tcW w:w="936" w:type="dxa"/>
            <w:tcBorders>
              <w:top w:val="nil"/>
              <w:left w:val="nil"/>
              <w:bottom w:val="single" w:color="auto" w:sz="4" w:space="0"/>
              <w:right w:val="single" w:color="auto" w:sz="4" w:space="0"/>
            </w:tcBorders>
            <w:noWrap/>
            <w:vAlign w:val="bottom"/>
          </w:tcPr>
          <w:p w14:paraId="5981D78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5366FD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奶糖</w:t>
            </w:r>
          </w:p>
        </w:tc>
        <w:tc>
          <w:tcPr>
            <w:tcW w:w="1416" w:type="dxa"/>
            <w:tcBorders>
              <w:top w:val="nil"/>
              <w:left w:val="nil"/>
              <w:bottom w:val="single" w:color="auto" w:sz="4" w:space="0"/>
              <w:right w:val="single" w:color="auto" w:sz="4" w:space="0"/>
            </w:tcBorders>
            <w:noWrap/>
            <w:vAlign w:val="bottom"/>
          </w:tcPr>
          <w:p w14:paraId="746E9454">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冠生园</w:t>
            </w:r>
          </w:p>
        </w:tc>
        <w:tc>
          <w:tcPr>
            <w:tcW w:w="4776" w:type="dxa"/>
            <w:tcBorders>
              <w:top w:val="nil"/>
              <w:left w:val="nil"/>
              <w:bottom w:val="single" w:color="auto" w:sz="4" w:space="0"/>
              <w:right w:val="single" w:color="auto" w:sz="4" w:space="0"/>
            </w:tcBorders>
            <w:noWrap/>
            <w:vAlign w:val="bottom"/>
          </w:tcPr>
          <w:p w14:paraId="513D3DF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冠生园大白兔原味奶糖227g*48</w:t>
            </w:r>
          </w:p>
        </w:tc>
      </w:tr>
      <w:tr w14:paraId="2A88C455">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8A6A933">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24</w:t>
            </w:r>
          </w:p>
        </w:tc>
        <w:tc>
          <w:tcPr>
            <w:tcW w:w="936" w:type="dxa"/>
            <w:tcBorders>
              <w:top w:val="nil"/>
              <w:left w:val="nil"/>
              <w:bottom w:val="single" w:color="auto" w:sz="4" w:space="0"/>
              <w:right w:val="single" w:color="auto" w:sz="4" w:space="0"/>
            </w:tcBorders>
            <w:noWrap/>
            <w:vAlign w:val="bottom"/>
          </w:tcPr>
          <w:p w14:paraId="3CB5DD3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27F4A96D">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豆奶粉</w:t>
            </w:r>
          </w:p>
        </w:tc>
        <w:tc>
          <w:tcPr>
            <w:tcW w:w="1416" w:type="dxa"/>
            <w:tcBorders>
              <w:top w:val="nil"/>
              <w:left w:val="nil"/>
              <w:bottom w:val="single" w:color="auto" w:sz="4" w:space="0"/>
              <w:right w:val="single" w:color="auto" w:sz="4" w:space="0"/>
            </w:tcBorders>
            <w:noWrap/>
            <w:vAlign w:val="bottom"/>
          </w:tcPr>
          <w:p w14:paraId="70148CA4">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维维</w:t>
            </w:r>
          </w:p>
        </w:tc>
        <w:tc>
          <w:tcPr>
            <w:tcW w:w="4776" w:type="dxa"/>
            <w:tcBorders>
              <w:top w:val="nil"/>
              <w:left w:val="nil"/>
              <w:bottom w:val="single" w:color="auto" w:sz="4" w:space="0"/>
              <w:right w:val="single" w:color="auto" w:sz="4" w:space="0"/>
            </w:tcBorders>
            <w:noWrap/>
            <w:vAlign w:val="bottom"/>
          </w:tcPr>
          <w:p w14:paraId="5F646BC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维维维他型豆奶粉320g</w:t>
            </w:r>
          </w:p>
        </w:tc>
      </w:tr>
      <w:tr w14:paraId="0396C433">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5BE0CC71">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25</w:t>
            </w:r>
          </w:p>
        </w:tc>
        <w:tc>
          <w:tcPr>
            <w:tcW w:w="936" w:type="dxa"/>
            <w:tcBorders>
              <w:top w:val="nil"/>
              <w:left w:val="nil"/>
              <w:bottom w:val="single" w:color="auto" w:sz="4" w:space="0"/>
              <w:right w:val="single" w:color="auto" w:sz="4" w:space="0"/>
            </w:tcBorders>
            <w:noWrap/>
            <w:vAlign w:val="bottom"/>
          </w:tcPr>
          <w:p w14:paraId="5A0FE38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2E9912D4">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蜂蜜</w:t>
            </w:r>
          </w:p>
        </w:tc>
        <w:tc>
          <w:tcPr>
            <w:tcW w:w="1416" w:type="dxa"/>
            <w:tcBorders>
              <w:top w:val="nil"/>
              <w:left w:val="nil"/>
              <w:bottom w:val="single" w:color="auto" w:sz="4" w:space="0"/>
              <w:right w:val="single" w:color="auto" w:sz="4" w:space="0"/>
            </w:tcBorders>
            <w:noWrap/>
            <w:vAlign w:val="bottom"/>
          </w:tcPr>
          <w:p w14:paraId="417425D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冠生园</w:t>
            </w:r>
          </w:p>
        </w:tc>
        <w:tc>
          <w:tcPr>
            <w:tcW w:w="4776" w:type="dxa"/>
            <w:tcBorders>
              <w:top w:val="nil"/>
              <w:left w:val="nil"/>
              <w:bottom w:val="single" w:color="auto" w:sz="4" w:space="0"/>
              <w:right w:val="single" w:color="auto" w:sz="4" w:space="0"/>
            </w:tcBorders>
            <w:noWrap/>
            <w:vAlign w:val="bottom"/>
          </w:tcPr>
          <w:p w14:paraId="1FDD306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冠生园蜂蜜500g</w:t>
            </w:r>
          </w:p>
        </w:tc>
      </w:tr>
    </w:tbl>
    <w:p w14:paraId="54581FBB">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3.商品价格确认原则：商品挂牌销售价格＝商品基础零售价×（1－固定下浮率），“商品基础零售价”是指相同商品在其他商家同期的零售价格，其他商家按照京东旗舰店、附近大润发超市线上店、合作方线上店、合作方线下门店的顺序确认。“固定下浮率”是指合作方在</w:t>
      </w:r>
      <w:r>
        <w:rPr>
          <w:rFonts w:hint="eastAsia" w:ascii="宋体" w:hAnsi="宋体" w:eastAsia="宋体" w:cs="宋体"/>
          <w:bCs/>
          <w:sz w:val="24"/>
          <w:szCs w:val="24"/>
          <w:highlight w:val="none"/>
          <w:lang w:eastAsia="zh-CN"/>
        </w:rPr>
        <w:t>响应文件</w:t>
      </w:r>
      <w:r>
        <w:rPr>
          <w:rFonts w:hint="eastAsia" w:ascii="宋体" w:hAnsi="宋体" w:eastAsia="宋体" w:cs="宋体"/>
          <w:bCs/>
          <w:sz w:val="24"/>
          <w:szCs w:val="24"/>
          <w:highlight w:val="none"/>
        </w:rPr>
        <w:t>中所列商品下浮率的报价。</w:t>
      </w:r>
    </w:p>
    <w:p w14:paraId="53C6277E">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商品挂牌销售价格每月确认一次，合作方将商品挂牌销售价格的确认过程及依据以表格方式报南通日报社审核备案。</w:t>
      </w:r>
    </w:p>
    <w:p w14:paraId="2A695C98">
      <w:pPr>
        <w:pStyle w:val="71"/>
        <w:keepNext/>
        <w:widowControl/>
        <w:spacing w:line="480" w:lineRule="exact"/>
        <w:ind w:firstLine="560"/>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四、经营要求及监督管理</w:t>
      </w:r>
    </w:p>
    <w:p w14:paraId="2712056B">
      <w:pPr>
        <w:pStyle w:val="72"/>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Cs/>
          <w:color w:val="auto"/>
          <w:kern w:val="2"/>
          <w:sz w:val="24"/>
          <w:szCs w:val="24"/>
          <w:highlight w:val="none"/>
        </w:rPr>
      </w:pPr>
      <w:r>
        <w:rPr>
          <w:rFonts w:hint="eastAsia" w:ascii="宋体" w:hAnsi="宋体" w:cs="宋体"/>
          <w:bCs/>
          <w:color w:val="auto"/>
          <w:kern w:val="2"/>
          <w:sz w:val="24"/>
          <w:szCs w:val="24"/>
          <w:highlight w:val="none"/>
          <w:lang w:eastAsia="zh-CN"/>
        </w:rPr>
        <w:t>采购人</w:t>
      </w:r>
      <w:r>
        <w:rPr>
          <w:rFonts w:hint="eastAsia" w:ascii="宋体" w:hAnsi="宋体" w:eastAsia="宋体" w:cs="宋体"/>
          <w:bCs/>
          <w:color w:val="auto"/>
          <w:kern w:val="2"/>
          <w:sz w:val="24"/>
          <w:szCs w:val="24"/>
          <w:highlight w:val="none"/>
        </w:rPr>
        <w:t>负责对超市运营进行监督管理，有权对合作方违反规定的行为进行处罚。</w:t>
      </w:r>
    </w:p>
    <w:p w14:paraId="7966974F">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1.合作方销售的所有商品应是总部配送的正规厂家生产的合格产品。合作方严格遵守《中华人民共和国食品安全法》等</w:t>
      </w:r>
      <w:r>
        <w:rPr>
          <w:rFonts w:hint="eastAsia" w:ascii="宋体" w:hAnsi="宋体" w:eastAsia="宋体" w:cs="宋体"/>
          <w:bCs/>
          <w:color w:val="000000" w:themeColor="text1"/>
          <w:sz w:val="24"/>
          <w:szCs w:val="24"/>
          <w:highlight w:val="none"/>
          <w14:textFill>
            <w14:solidFill>
              <w14:schemeClr w14:val="tx1"/>
            </w14:solidFill>
          </w14:textFill>
        </w:rPr>
        <w:t>法律法规</w:t>
      </w:r>
      <w:r>
        <w:rPr>
          <w:rFonts w:hint="eastAsia" w:ascii="宋体" w:hAnsi="宋体" w:eastAsia="宋体" w:cs="宋体"/>
          <w:bCs/>
          <w:sz w:val="24"/>
          <w:szCs w:val="24"/>
          <w:highlight w:val="none"/>
        </w:rPr>
        <w:t>，杜绝三无商品，销售的国家规定的33大类食品必须符合国家食品安全标准，并且要有“SC”质量安全标志。承诺发现出售不洁、过期、变质食品，第一次承担违约金人民币2000元；第二次发生时，</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有权取消其经营资格并提前解除合同。</w:t>
      </w:r>
    </w:p>
    <w:p w14:paraId="6FC7AFCD">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2.合作方自行办理经营所需证件。承诺在经营期间，如有违法经营行为受到两次相关部门行政处罚，或不履行</w:t>
      </w:r>
      <w:r>
        <w:rPr>
          <w:rFonts w:hint="eastAsia" w:ascii="宋体" w:hAnsi="宋体" w:eastAsia="宋体" w:cs="宋体"/>
          <w:bCs/>
          <w:sz w:val="24"/>
          <w:szCs w:val="24"/>
          <w:highlight w:val="none"/>
          <w:lang w:eastAsia="zh-CN"/>
        </w:rPr>
        <w:t>采购人</w:t>
      </w:r>
      <w:r>
        <w:rPr>
          <w:rFonts w:hint="eastAsia" w:ascii="宋体" w:hAnsi="宋体" w:eastAsia="宋体" w:cs="宋体"/>
          <w:bCs/>
          <w:sz w:val="24"/>
          <w:szCs w:val="24"/>
          <w:highlight w:val="none"/>
        </w:rPr>
        <w:t>的有关管理规定且拒不改正的，接受取消经营资格、提前终止合同。</w:t>
      </w:r>
    </w:p>
    <w:p w14:paraId="369F1141">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3</w:t>
      </w:r>
      <w:r>
        <w:rPr>
          <w:rFonts w:hint="eastAsia" w:ascii="宋体" w:hAnsi="宋体" w:eastAsia="宋体" w:cs="宋体"/>
          <w:bCs/>
          <w:sz w:val="24"/>
          <w:szCs w:val="24"/>
          <w:highlight w:val="none"/>
        </w:rPr>
        <w:t>.合作方必须诚信经营，销售商品若出现弄虚作假、以次充好或套取资金的行为，第一次罚款5000元，第二次取消合作资格、提前终止合同。</w:t>
      </w:r>
    </w:p>
    <w:p w14:paraId="0F65B133">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eastAsia="宋体" w:cs="宋体"/>
          <w:bCs/>
          <w:sz w:val="24"/>
          <w:szCs w:val="24"/>
          <w:highlight w:val="none"/>
        </w:rPr>
        <w:t>.合作方未按规定确认超市内商品挂牌销售价格的，每出现一次罚款1000元。</w:t>
      </w:r>
    </w:p>
    <w:p w14:paraId="4B4BA90D">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5</w:t>
      </w:r>
      <w:r>
        <w:rPr>
          <w:rFonts w:hint="eastAsia" w:ascii="宋体" w:hAnsi="宋体" w:eastAsia="宋体" w:cs="宋体"/>
          <w:bCs/>
          <w:sz w:val="24"/>
          <w:szCs w:val="24"/>
          <w:highlight w:val="none"/>
        </w:rPr>
        <w:t>.合作方因违规使用大功率电器或其他行为造成消防安全隐患的，每出现一次罚款1000元。</w:t>
      </w:r>
    </w:p>
    <w:p w14:paraId="257C2792">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6. 合作方承诺其技术文件中表达的特色服务方案能够逐一兑现。</w:t>
      </w:r>
    </w:p>
    <w:p w14:paraId="13130494">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7.合作方委派的工作人员均应与合作方签订书面劳动合同，支付不低于当地最低工资水平的薪酬，为其缴纳社保等所有法定保险，并须按照国家劳动法规定的工作时间安排员工工作。</w:t>
      </w:r>
    </w:p>
    <w:p w14:paraId="7A936A05">
      <w:pPr>
        <w:pStyle w:val="13"/>
        <w:keepNext w:val="0"/>
        <w:keepLines w:val="0"/>
        <w:pageBreakBefore w:val="0"/>
        <w:tabs>
          <w:tab w:val="left" w:pos="0"/>
        </w:tabs>
        <w:kinsoku/>
        <w:wordWrap/>
        <w:overflowPunct/>
        <w:topLinePunct w:val="0"/>
        <w:autoSpaceDE/>
        <w:autoSpaceDN/>
        <w:bidi w:val="0"/>
        <w:adjustRightInd/>
        <w:snapToGrid/>
        <w:spacing w:line="360" w:lineRule="auto"/>
        <w:ind w:left="0" w:firstLine="482" w:firstLineChars="200"/>
        <w:textAlignment w:val="auto"/>
        <w:rPr>
          <w:rFonts w:hint="eastAsia" w:ascii="宋体" w:hAnsi="宋体" w:eastAsia="宋体" w:cs="宋体"/>
          <w:b/>
          <w:bCs/>
          <w:color w:val="auto"/>
          <w:kern w:val="2"/>
          <w:sz w:val="24"/>
          <w:szCs w:val="24"/>
          <w:highlight w:val="none"/>
        </w:rPr>
      </w:pPr>
      <w:r>
        <w:rPr>
          <w:rFonts w:hint="eastAsia" w:hAnsi="宋体" w:cs="宋体"/>
          <w:b/>
          <w:bCs/>
          <w:color w:val="auto"/>
          <w:kern w:val="2"/>
          <w:sz w:val="24"/>
          <w:szCs w:val="24"/>
          <w:highlight w:val="none"/>
          <w:lang w:val="en-US" w:eastAsia="zh-CN"/>
        </w:rPr>
        <w:t>五、</w:t>
      </w:r>
      <w:r>
        <w:rPr>
          <w:rFonts w:hint="eastAsia" w:ascii="宋体" w:hAnsi="宋体" w:eastAsia="宋体" w:cs="宋体"/>
          <w:b/>
          <w:bCs/>
          <w:color w:val="auto"/>
          <w:kern w:val="2"/>
          <w:sz w:val="24"/>
          <w:szCs w:val="24"/>
          <w:highlight w:val="none"/>
        </w:rPr>
        <w:t>履约保证金</w:t>
      </w:r>
    </w:p>
    <w:p w14:paraId="21BEAA1D">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eastAsia="zh-CN"/>
        </w:rPr>
      </w:pPr>
      <w:r>
        <w:rPr>
          <w:rFonts w:cs="宋体" w:asciiTheme="minorEastAsia" w:hAnsiTheme="minorEastAsia" w:eastAsiaTheme="minorEastAsia"/>
          <w:sz w:val="24"/>
          <w:highlight w:val="none"/>
        </w:rPr>
        <w:t>成交供应商应在合同签订前缴纳人民币30000元履约保证金；</w:t>
      </w:r>
      <w:r>
        <w:rPr>
          <w:rFonts w:hint="eastAsia" w:cs="宋体" w:asciiTheme="minorEastAsia" w:hAnsiTheme="minorEastAsia" w:eastAsiaTheme="minorEastAsia"/>
          <w:sz w:val="24"/>
          <w:highlight w:val="none"/>
          <w:lang w:val="en-US" w:eastAsia="zh-CN"/>
        </w:rPr>
        <w:t>缴纳方式为转账；</w:t>
      </w:r>
      <w:r>
        <w:rPr>
          <w:rFonts w:cs="宋体" w:asciiTheme="minorEastAsia" w:hAnsiTheme="minorEastAsia" w:eastAsiaTheme="minorEastAsia"/>
          <w:sz w:val="24"/>
          <w:highlight w:val="none"/>
        </w:rPr>
        <w:t>合同履行完毕且无未解决违约事项后一个月内无息退还</w:t>
      </w:r>
      <w:r>
        <w:rPr>
          <w:rFonts w:hint="eastAsia" w:cs="宋体" w:asciiTheme="minorEastAsia" w:hAnsiTheme="minorEastAsia" w:eastAsiaTheme="minorEastAsia"/>
          <w:sz w:val="24"/>
          <w:highlight w:val="none"/>
          <w:lang w:eastAsia="zh-CN"/>
        </w:rPr>
        <w:t>。</w:t>
      </w:r>
    </w:p>
    <w:p w14:paraId="34E51582">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b/>
          <w:bCs/>
          <w:color w:val="auto"/>
          <w:kern w:val="2"/>
          <w:sz w:val="24"/>
          <w:szCs w:val="24"/>
          <w:highlight w:val="none"/>
          <w:lang w:val="en-US" w:eastAsia="zh-CN" w:bidi="ar-SA"/>
        </w:rPr>
      </w:pPr>
      <w:r>
        <w:rPr>
          <w:rFonts w:hint="eastAsia" w:ascii="宋体" w:hAnsi="宋体" w:eastAsia="宋体" w:cs="宋体"/>
          <w:b/>
          <w:bCs/>
          <w:color w:val="auto"/>
          <w:kern w:val="2"/>
          <w:sz w:val="24"/>
          <w:szCs w:val="24"/>
          <w:highlight w:val="none"/>
          <w:lang w:val="en-US" w:eastAsia="zh-CN" w:bidi="ar-SA"/>
        </w:rPr>
        <w:t>六、</w:t>
      </w:r>
      <w:r>
        <w:rPr>
          <w:rFonts w:hint="eastAsia" w:ascii="宋体" w:hAnsi="宋体" w:eastAsia="宋体" w:cs="宋体"/>
          <w:b/>
          <w:bCs/>
          <w:color w:val="auto"/>
          <w:kern w:val="2"/>
          <w:sz w:val="24"/>
          <w:szCs w:val="24"/>
          <w:highlight w:val="none"/>
          <w:lang w:val="en-US" w:eastAsia="zh-CN" w:bidi="ar-SA"/>
        </w:rPr>
        <w:t>其他</w:t>
      </w:r>
    </w:p>
    <w:p w14:paraId="21F2E79B">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eastAsia" w:cs="宋体" w:asciiTheme="minorEastAsia" w:hAnsiTheme="minorEastAsia" w:eastAsiaTheme="minorEastAsia"/>
          <w:sz w:val="24"/>
          <w:highlight w:val="none"/>
          <w:lang w:val="en-US" w:eastAsia="zh-CN"/>
        </w:rPr>
      </w:pPr>
      <w:r>
        <w:rPr>
          <w:rFonts w:hint="eastAsia" w:cs="宋体" w:asciiTheme="minorEastAsia" w:hAnsiTheme="minorEastAsia" w:eastAsiaTheme="minorEastAsia"/>
          <w:sz w:val="24"/>
          <w:highlight w:val="none"/>
          <w:lang w:val="en-US" w:eastAsia="zh-CN"/>
        </w:rPr>
        <w:t>磋商响应单位需对上述条款在正负偏离表中逐一响应。</w:t>
      </w:r>
    </w:p>
    <w:p w14:paraId="603B4A4F">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highlight w:val="none"/>
          <w:lang w:val="en-US" w:eastAsia="zh-CN"/>
        </w:rPr>
      </w:pPr>
      <w:r>
        <w:rPr>
          <w:rFonts w:hint="eastAsia" w:cs="宋体" w:asciiTheme="minorEastAsia" w:hAnsiTheme="minorEastAsia" w:eastAsiaTheme="minorEastAsia"/>
          <w:sz w:val="24"/>
          <w:highlight w:val="none"/>
          <w:lang w:val="en-US" w:eastAsia="zh-CN"/>
        </w:rPr>
        <w:t>磋商响应单位可自行组织踏勘现场，踏勘费用自拟；联系人：石先生18662906531</w:t>
      </w:r>
    </w:p>
    <w:p w14:paraId="59632CD9">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center"/>
        <w:textAlignment w:val="auto"/>
        <w:rPr>
          <w:rFonts w:asciiTheme="minorEastAsia" w:hAnsiTheme="minorEastAsia" w:eastAsiaTheme="minorEastAsia"/>
          <w:b/>
          <w:bCs/>
          <w:color w:val="auto"/>
          <w:sz w:val="36"/>
          <w:szCs w:val="36"/>
          <w:highlight w:val="none"/>
          <w:lang w:val="zh-CN"/>
        </w:rPr>
      </w:pPr>
      <w:r>
        <w:rPr>
          <w:rFonts w:cs="宋体" w:asciiTheme="minorEastAsia" w:hAnsiTheme="minorEastAsia" w:eastAsiaTheme="minorEastAsia"/>
          <w:sz w:val="24"/>
          <w:highlight w:val="none"/>
          <w:lang w:val="zh-CN"/>
        </w:rPr>
        <w:br w:type="page"/>
      </w:r>
      <w:r>
        <w:rPr>
          <w:rFonts w:hint="eastAsia" w:asciiTheme="minorEastAsia" w:hAnsiTheme="minorEastAsia" w:eastAsiaTheme="minorEastAsia"/>
          <w:b/>
          <w:bCs/>
          <w:color w:val="auto"/>
          <w:sz w:val="36"/>
          <w:szCs w:val="36"/>
          <w:highlight w:val="none"/>
          <w:lang w:val="zh-CN"/>
        </w:rPr>
        <w:t>第四部分  评审程序和内容</w:t>
      </w:r>
    </w:p>
    <w:p w14:paraId="3EF7D102">
      <w:pPr>
        <w:tabs>
          <w:tab w:val="left" w:pos="3585"/>
        </w:tabs>
        <w:snapToGrid w:val="0"/>
        <w:spacing w:line="480" w:lineRule="exact"/>
        <w:ind w:firstLine="463" w:firstLineChars="192"/>
        <w:rPr>
          <w:b/>
          <w:color w:val="auto"/>
          <w:sz w:val="24"/>
          <w:highlight w:val="none"/>
        </w:rPr>
      </w:pPr>
      <w:r>
        <w:rPr>
          <w:rFonts w:hint="eastAsia"/>
          <w:b/>
          <w:bCs/>
          <w:color w:val="auto"/>
          <w:sz w:val="24"/>
          <w:highlight w:val="none"/>
        </w:rPr>
        <w:t>一、</w:t>
      </w:r>
      <w:r>
        <w:rPr>
          <w:rFonts w:hint="eastAsia"/>
          <w:b/>
          <w:color w:val="auto"/>
          <w:sz w:val="24"/>
          <w:highlight w:val="none"/>
        </w:rPr>
        <w:t>采购人委托代理机构组织磋商</w:t>
      </w:r>
    </w:p>
    <w:p w14:paraId="2885E678">
      <w:pPr>
        <w:tabs>
          <w:tab w:val="left" w:pos="3585"/>
        </w:tabs>
        <w:snapToGrid w:val="0"/>
        <w:spacing w:line="480" w:lineRule="exact"/>
        <w:ind w:firstLine="460" w:firstLineChars="192"/>
        <w:rPr>
          <w:rFonts w:cs="宋体"/>
          <w:color w:val="auto"/>
          <w:kern w:val="0"/>
          <w:sz w:val="24"/>
          <w:highlight w:val="none"/>
        </w:rPr>
      </w:pPr>
      <w:r>
        <w:rPr>
          <w:color w:val="auto"/>
          <w:kern w:val="0"/>
          <w:sz w:val="24"/>
          <w:highlight w:val="none"/>
          <w:lang w:val="zh-CN"/>
        </w:rPr>
        <w:t>响应供应商</w:t>
      </w:r>
      <w:r>
        <w:rPr>
          <w:rFonts w:hint="eastAsia" w:cs="宋体"/>
          <w:color w:val="auto"/>
          <w:kern w:val="0"/>
          <w:sz w:val="24"/>
          <w:highlight w:val="none"/>
          <w:lang w:val="zh-CN"/>
        </w:rPr>
        <w:t>须持有效身份</w:t>
      </w:r>
      <w:r>
        <w:rPr>
          <w:rFonts w:hint="eastAsia" w:cs="宋体"/>
          <w:color w:val="auto"/>
          <w:kern w:val="0"/>
          <w:sz w:val="24"/>
          <w:highlight w:val="none"/>
        </w:rPr>
        <w:t>证明</w:t>
      </w:r>
      <w:r>
        <w:rPr>
          <w:color w:val="auto"/>
          <w:kern w:val="0"/>
          <w:sz w:val="24"/>
          <w:highlight w:val="none"/>
          <w:lang w:val="zh-CN"/>
        </w:rPr>
        <w:t>参加磋商会</w:t>
      </w:r>
      <w:r>
        <w:rPr>
          <w:rFonts w:hint="eastAsia" w:cs="宋体"/>
          <w:color w:val="auto"/>
          <w:kern w:val="0"/>
          <w:sz w:val="24"/>
          <w:highlight w:val="none"/>
          <w:lang w:val="zh-CN"/>
        </w:rPr>
        <w:t>。</w:t>
      </w:r>
    </w:p>
    <w:p w14:paraId="09ABC167">
      <w:pPr>
        <w:snapToGrid w:val="0"/>
        <w:spacing w:line="480" w:lineRule="exact"/>
        <w:ind w:firstLine="482" w:firstLineChars="200"/>
        <w:rPr>
          <w:b/>
          <w:bCs/>
          <w:color w:val="auto"/>
          <w:sz w:val="24"/>
          <w:highlight w:val="none"/>
        </w:rPr>
      </w:pPr>
      <w:r>
        <w:rPr>
          <w:rFonts w:hint="eastAsia"/>
          <w:b/>
          <w:color w:val="auto"/>
          <w:kern w:val="0"/>
          <w:sz w:val="24"/>
          <w:highlight w:val="none"/>
          <w:lang w:val="zh-CN"/>
        </w:rPr>
        <w:t>二、</w:t>
      </w:r>
      <w:r>
        <w:rPr>
          <w:b/>
          <w:color w:val="auto"/>
          <w:kern w:val="0"/>
          <w:sz w:val="24"/>
          <w:highlight w:val="none"/>
          <w:lang w:val="zh-CN"/>
        </w:rPr>
        <w:t>竞争性磋商小组</w:t>
      </w:r>
      <w:r>
        <w:rPr>
          <w:rFonts w:hint="eastAsia"/>
          <w:b/>
          <w:bCs/>
          <w:color w:val="auto"/>
          <w:sz w:val="24"/>
          <w:highlight w:val="none"/>
        </w:rPr>
        <w:t>由有关专家和</w:t>
      </w:r>
      <w:r>
        <w:rPr>
          <w:rFonts w:hint="eastAsia"/>
          <w:b/>
          <w:color w:val="auto"/>
          <w:sz w:val="24"/>
          <w:highlight w:val="none"/>
        </w:rPr>
        <w:t>采购人代表</w:t>
      </w:r>
      <w:r>
        <w:rPr>
          <w:rFonts w:hint="eastAsia"/>
          <w:b/>
          <w:bCs/>
          <w:color w:val="auto"/>
          <w:sz w:val="24"/>
          <w:highlight w:val="none"/>
        </w:rPr>
        <w:t>组成</w:t>
      </w:r>
      <w:r>
        <w:rPr>
          <w:rFonts w:hint="eastAsia"/>
          <w:b/>
          <w:color w:val="auto"/>
          <w:sz w:val="24"/>
          <w:highlight w:val="none"/>
        </w:rPr>
        <w:t>，按照</w:t>
      </w:r>
      <w:r>
        <w:rPr>
          <w:rFonts w:hint="eastAsia"/>
          <w:b/>
          <w:bCs/>
          <w:color w:val="auto"/>
          <w:sz w:val="24"/>
          <w:highlight w:val="none"/>
        </w:rPr>
        <w:t>公平、公正、择优的原则进行</w:t>
      </w:r>
      <w:r>
        <w:rPr>
          <w:rFonts w:hint="eastAsia"/>
          <w:b/>
          <w:color w:val="auto"/>
          <w:sz w:val="24"/>
          <w:highlight w:val="none"/>
        </w:rPr>
        <w:t>独立</w:t>
      </w:r>
      <w:r>
        <w:rPr>
          <w:rFonts w:hint="eastAsia"/>
          <w:b/>
          <w:bCs/>
          <w:color w:val="auto"/>
          <w:sz w:val="24"/>
          <w:highlight w:val="none"/>
        </w:rPr>
        <w:t>评审。</w:t>
      </w:r>
    </w:p>
    <w:p w14:paraId="648E6FA3">
      <w:pPr>
        <w:autoSpaceDE w:val="0"/>
        <w:autoSpaceDN w:val="0"/>
        <w:adjustRightInd w:val="0"/>
        <w:snapToGrid w:val="0"/>
        <w:spacing w:line="480" w:lineRule="exact"/>
        <w:ind w:right="210" w:firstLine="470" w:firstLineChars="196"/>
        <w:rPr>
          <w:bCs/>
          <w:color w:val="auto"/>
          <w:sz w:val="24"/>
          <w:highlight w:val="none"/>
        </w:rPr>
      </w:pPr>
      <w:r>
        <w:rPr>
          <w:rFonts w:hint="eastAsia"/>
          <w:bCs/>
          <w:color w:val="auto"/>
          <w:sz w:val="24"/>
          <w:highlight w:val="none"/>
        </w:rPr>
        <w:t>本次竞争性磋商依据有关法规成立磋商小组</w:t>
      </w:r>
      <w:r>
        <w:rPr>
          <w:bCs/>
          <w:color w:val="auto"/>
          <w:sz w:val="24"/>
          <w:highlight w:val="none"/>
        </w:rPr>
        <w:t>。</w:t>
      </w:r>
    </w:p>
    <w:p w14:paraId="776E8DA6">
      <w:pPr>
        <w:snapToGrid w:val="0"/>
        <w:spacing w:line="480" w:lineRule="exact"/>
        <w:ind w:firstLine="570"/>
        <w:rPr>
          <w:b/>
          <w:bCs/>
          <w:color w:val="auto"/>
          <w:sz w:val="24"/>
          <w:highlight w:val="none"/>
        </w:rPr>
      </w:pPr>
      <w:r>
        <w:rPr>
          <w:rFonts w:hint="eastAsia"/>
          <w:b/>
          <w:bCs/>
          <w:color w:val="auto"/>
          <w:sz w:val="24"/>
          <w:highlight w:val="none"/>
        </w:rPr>
        <w:t>（一）评审内容</w:t>
      </w:r>
    </w:p>
    <w:p w14:paraId="192D383F">
      <w:pPr>
        <w:snapToGrid w:val="0"/>
        <w:spacing w:line="480" w:lineRule="exact"/>
        <w:ind w:firstLine="480" w:firstLineChars="200"/>
        <w:jc w:val="left"/>
        <w:rPr>
          <w:bCs/>
          <w:color w:val="auto"/>
          <w:sz w:val="24"/>
          <w:highlight w:val="none"/>
        </w:rPr>
      </w:pPr>
      <w:r>
        <w:rPr>
          <w:bCs/>
          <w:color w:val="auto"/>
          <w:sz w:val="24"/>
          <w:highlight w:val="none"/>
        </w:rPr>
        <w:t>1、是否递交</w:t>
      </w:r>
      <w:r>
        <w:rPr>
          <w:rFonts w:hint="eastAsia"/>
          <w:bCs/>
          <w:color w:val="auto"/>
          <w:sz w:val="24"/>
          <w:highlight w:val="none"/>
        </w:rPr>
        <w:t>响应文件</w:t>
      </w:r>
      <w:r>
        <w:rPr>
          <w:bCs/>
          <w:color w:val="auto"/>
          <w:sz w:val="24"/>
          <w:highlight w:val="none"/>
        </w:rPr>
        <w:t>；</w:t>
      </w:r>
    </w:p>
    <w:p w14:paraId="1D061724">
      <w:pPr>
        <w:snapToGrid w:val="0"/>
        <w:spacing w:line="480" w:lineRule="exact"/>
        <w:ind w:firstLine="480" w:firstLineChars="200"/>
        <w:jc w:val="left"/>
        <w:rPr>
          <w:bCs/>
          <w:color w:val="auto"/>
          <w:sz w:val="24"/>
          <w:highlight w:val="none"/>
        </w:rPr>
      </w:pPr>
      <w:r>
        <w:rPr>
          <w:bCs/>
          <w:color w:val="auto"/>
          <w:sz w:val="24"/>
          <w:highlight w:val="none"/>
        </w:rPr>
        <w:t>2、</w:t>
      </w:r>
      <w:r>
        <w:rPr>
          <w:rFonts w:hint="eastAsia"/>
          <w:bCs/>
          <w:color w:val="auto"/>
          <w:sz w:val="24"/>
          <w:highlight w:val="none"/>
        </w:rPr>
        <w:t>供应商</w:t>
      </w:r>
      <w:r>
        <w:rPr>
          <w:bCs/>
          <w:color w:val="auto"/>
          <w:sz w:val="24"/>
          <w:highlight w:val="none"/>
        </w:rPr>
        <w:t>资格是否符合</w:t>
      </w:r>
      <w:r>
        <w:rPr>
          <w:rFonts w:hint="eastAsia"/>
          <w:bCs/>
          <w:color w:val="auto"/>
          <w:sz w:val="24"/>
          <w:highlight w:val="none"/>
        </w:rPr>
        <w:t>；</w:t>
      </w:r>
    </w:p>
    <w:p w14:paraId="73AD1134">
      <w:pPr>
        <w:snapToGrid w:val="0"/>
        <w:spacing w:line="480" w:lineRule="exact"/>
        <w:ind w:firstLine="480" w:firstLineChars="200"/>
        <w:jc w:val="left"/>
        <w:rPr>
          <w:color w:val="auto"/>
          <w:sz w:val="24"/>
          <w:highlight w:val="none"/>
        </w:rPr>
      </w:pPr>
      <w:r>
        <w:rPr>
          <w:color w:val="auto"/>
          <w:sz w:val="24"/>
          <w:highlight w:val="none"/>
        </w:rPr>
        <w:t>3、</w:t>
      </w:r>
      <w:r>
        <w:rPr>
          <w:rFonts w:hint="eastAsia"/>
          <w:color w:val="auto"/>
          <w:sz w:val="24"/>
          <w:highlight w:val="none"/>
        </w:rPr>
        <w:t>响应文件</w:t>
      </w:r>
      <w:r>
        <w:rPr>
          <w:color w:val="auto"/>
          <w:sz w:val="24"/>
          <w:highlight w:val="none"/>
        </w:rPr>
        <w:t>是否完整；</w:t>
      </w:r>
    </w:p>
    <w:p w14:paraId="65D102B0">
      <w:pPr>
        <w:snapToGrid w:val="0"/>
        <w:spacing w:line="480" w:lineRule="exact"/>
        <w:ind w:firstLine="480" w:firstLineChars="200"/>
        <w:jc w:val="left"/>
        <w:rPr>
          <w:color w:val="auto"/>
          <w:sz w:val="24"/>
          <w:highlight w:val="none"/>
        </w:rPr>
      </w:pPr>
      <w:r>
        <w:rPr>
          <w:color w:val="auto"/>
          <w:sz w:val="24"/>
          <w:highlight w:val="none"/>
        </w:rPr>
        <w:t>4、</w:t>
      </w:r>
      <w:r>
        <w:rPr>
          <w:rFonts w:hint="eastAsia"/>
          <w:color w:val="auto"/>
          <w:sz w:val="24"/>
          <w:highlight w:val="none"/>
        </w:rPr>
        <w:t>响应文件</w:t>
      </w:r>
      <w:r>
        <w:rPr>
          <w:color w:val="auto"/>
          <w:sz w:val="24"/>
          <w:highlight w:val="none"/>
        </w:rPr>
        <w:t>是否恰当地签署；</w:t>
      </w:r>
    </w:p>
    <w:p w14:paraId="4F0ED5D2">
      <w:pPr>
        <w:snapToGrid w:val="0"/>
        <w:spacing w:line="480" w:lineRule="exact"/>
        <w:ind w:firstLine="480" w:firstLineChars="200"/>
        <w:jc w:val="left"/>
        <w:rPr>
          <w:color w:val="auto"/>
          <w:sz w:val="24"/>
          <w:highlight w:val="none"/>
        </w:rPr>
      </w:pPr>
      <w:r>
        <w:rPr>
          <w:color w:val="auto"/>
          <w:sz w:val="24"/>
          <w:highlight w:val="none"/>
        </w:rPr>
        <w:t>5、是否作出实质性响应（是否有实质性响应，只根据</w:t>
      </w:r>
      <w:r>
        <w:rPr>
          <w:rFonts w:hint="eastAsia"/>
          <w:color w:val="auto"/>
          <w:sz w:val="24"/>
          <w:highlight w:val="none"/>
        </w:rPr>
        <w:t>响应文件</w:t>
      </w:r>
      <w:r>
        <w:rPr>
          <w:color w:val="auto"/>
          <w:sz w:val="24"/>
          <w:highlight w:val="none"/>
        </w:rPr>
        <w:t>本身，而不寻求外部证据）；</w:t>
      </w:r>
    </w:p>
    <w:p w14:paraId="1B7C96D7">
      <w:pPr>
        <w:snapToGrid w:val="0"/>
        <w:spacing w:line="480" w:lineRule="exact"/>
        <w:ind w:firstLine="480" w:firstLineChars="200"/>
        <w:jc w:val="left"/>
        <w:rPr>
          <w:color w:val="auto"/>
          <w:sz w:val="24"/>
          <w:highlight w:val="none"/>
        </w:rPr>
      </w:pPr>
      <w:r>
        <w:rPr>
          <w:color w:val="auto"/>
          <w:sz w:val="24"/>
          <w:highlight w:val="none"/>
        </w:rPr>
        <w:t>6、是否有计算错误。</w:t>
      </w:r>
    </w:p>
    <w:p w14:paraId="321FAF83">
      <w:pPr>
        <w:snapToGrid w:val="0"/>
        <w:spacing w:line="480" w:lineRule="exact"/>
        <w:ind w:firstLine="482" w:firstLineChars="200"/>
        <w:rPr>
          <w:b/>
          <w:bCs/>
          <w:color w:val="auto"/>
          <w:sz w:val="24"/>
          <w:highlight w:val="none"/>
        </w:rPr>
      </w:pPr>
      <w:r>
        <w:rPr>
          <w:rFonts w:hint="eastAsia"/>
          <w:b/>
          <w:bCs/>
          <w:color w:val="auto"/>
          <w:sz w:val="24"/>
          <w:highlight w:val="none"/>
        </w:rPr>
        <w:t>（二）相应的规定</w:t>
      </w:r>
    </w:p>
    <w:p w14:paraId="24360AE3">
      <w:pPr>
        <w:snapToGrid w:val="0"/>
        <w:spacing w:line="480" w:lineRule="exact"/>
        <w:ind w:firstLine="480" w:firstLineChars="200"/>
        <w:rPr>
          <w:color w:val="auto"/>
          <w:sz w:val="24"/>
          <w:highlight w:val="none"/>
        </w:rPr>
      </w:pPr>
      <w:r>
        <w:rPr>
          <w:color w:val="auto"/>
          <w:sz w:val="24"/>
          <w:highlight w:val="none"/>
        </w:rPr>
        <w:t>1、</w:t>
      </w:r>
      <w:r>
        <w:rPr>
          <w:rFonts w:hint="eastAsia"/>
          <w:color w:val="auto"/>
          <w:sz w:val="24"/>
          <w:highlight w:val="none"/>
        </w:rPr>
        <w:t>响应文件</w:t>
      </w:r>
      <w:r>
        <w:rPr>
          <w:color w:val="auto"/>
          <w:sz w:val="24"/>
          <w:highlight w:val="none"/>
        </w:rPr>
        <w:t>中报价</w:t>
      </w:r>
      <w:r>
        <w:rPr>
          <w:rFonts w:hint="eastAsia"/>
          <w:color w:val="auto"/>
          <w:sz w:val="24"/>
          <w:highlight w:val="none"/>
        </w:rPr>
        <w:t>总</w:t>
      </w:r>
      <w:r>
        <w:rPr>
          <w:color w:val="auto"/>
          <w:sz w:val="24"/>
          <w:highlight w:val="none"/>
        </w:rPr>
        <w:t>表内容与</w:t>
      </w:r>
      <w:r>
        <w:rPr>
          <w:rFonts w:hint="eastAsia"/>
          <w:color w:val="auto"/>
          <w:sz w:val="24"/>
          <w:highlight w:val="none"/>
        </w:rPr>
        <w:t>响应文件</w:t>
      </w:r>
      <w:r>
        <w:rPr>
          <w:color w:val="auto"/>
          <w:sz w:val="24"/>
          <w:highlight w:val="none"/>
        </w:rPr>
        <w:t>中相应内容不一致的，以</w:t>
      </w:r>
      <w:r>
        <w:rPr>
          <w:rFonts w:hint="eastAsia"/>
          <w:color w:val="auto"/>
          <w:sz w:val="24"/>
          <w:highlight w:val="none"/>
        </w:rPr>
        <w:t>报价总表</w:t>
      </w:r>
      <w:r>
        <w:rPr>
          <w:color w:val="auto"/>
          <w:sz w:val="24"/>
          <w:highlight w:val="none"/>
        </w:rPr>
        <w:t>为准；</w:t>
      </w:r>
    </w:p>
    <w:p w14:paraId="5B7210E6">
      <w:pPr>
        <w:snapToGrid w:val="0"/>
        <w:spacing w:line="480" w:lineRule="exact"/>
        <w:ind w:firstLine="480" w:firstLineChars="200"/>
        <w:rPr>
          <w:color w:val="auto"/>
          <w:sz w:val="24"/>
          <w:highlight w:val="none"/>
        </w:rPr>
      </w:pPr>
      <w:r>
        <w:rPr>
          <w:color w:val="auto"/>
          <w:sz w:val="24"/>
          <w:highlight w:val="none"/>
        </w:rPr>
        <w:t>2、大写金额和小写金额不一致的，以大写金额为准；</w:t>
      </w:r>
    </w:p>
    <w:p w14:paraId="510FA437">
      <w:pPr>
        <w:snapToGrid w:val="0"/>
        <w:spacing w:line="480" w:lineRule="exact"/>
        <w:ind w:firstLine="480" w:firstLineChars="200"/>
        <w:rPr>
          <w:color w:val="auto"/>
          <w:sz w:val="24"/>
          <w:highlight w:val="none"/>
        </w:rPr>
      </w:pPr>
      <w:r>
        <w:rPr>
          <w:color w:val="auto"/>
          <w:sz w:val="24"/>
          <w:highlight w:val="none"/>
        </w:rPr>
        <w:t>3、单价金额小数点或者百分比有明显错位的，以</w:t>
      </w:r>
      <w:r>
        <w:rPr>
          <w:rFonts w:hint="eastAsia"/>
          <w:color w:val="auto"/>
          <w:sz w:val="24"/>
          <w:highlight w:val="none"/>
        </w:rPr>
        <w:t>报价总表</w:t>
      </w:r>
      <w:r>
        <w:rPr>
          <w:color w:val="auto"/>
          <w:sz w:val="24"/>
          <w:highlight w:val="none"/>
        </w:rPr>
        <w:t>的总价为准，并修改单价；</w:t>
      </w:r>
    </w:p>
    <w:p w14:paraId="1B676BE8">
      <w:pPr>
        <w:snapToGrid w:val="0"/>
        <w:spacing w:line="480" w:lineRule="exact"/>
        <w:ind w:firstLine="480" w:firstLineChars="200"/>
        <w:rPr>
          <w:color w:val="auto"/>
          <w:sz w:val="24"/>
          <w:highlight w:val="none"/>
        </w:rPr>
      </w:pPr>
      <w:r>
        <w:rPr>
          <w:color w:val="auto"/>
          <w:sz w:val="24"/>
          <w:highlight w:val="none"/>
        </w:rPr>
        <w:t>4、总价金额与按单价汇总金额不一致的，以单价金额计算结果为准。</w:t>
      </w:r>
    </w:p>
    <w:p w14:paraId="5A0DFA7A">
      <w:pPr>
        <w:snapToGrid w:val="0"/>
        <w:spacing w:line="480" w:lineRule="exact"/>
        <w:ind w:firstLine="480" w:firstLineChars="200"/>
        <w:rPr>
          <w:color w:val="auto"/>
          <w:sz w:val="24"/>
          <w:highlight w:val="none"/>
        </w:rPr>
      </w:pPr>
      <w:r>
        <w:rPr>
          <w:color w:val="auto"/>
          <w:sz w:val="24"/>
          <w:highlight w:val="none"/>
        </w:rPr>
        <w:t>同时出现两种以上不一致的，按照前款规定的顺序修正。修正后的报价按照</w:t>
      </w:r>
      <w:r>
        <w:rPr>
          <w:rFonts w:hint="eastAsia"/>
          <w:color w:val="auto"/>
          <w:sz w:val="24"/>
          <w:highlight w:val="none"/>
          <w:lang w:val="en-US" w:eastAsia="zh-CN"/>
        </w:rPr>
        <w:t>相关</w:t>
      </w:r>
      <w:r>
        <w:rPr>
          <w:color w:val="auto"/>
          <w:sz w:val="24"/>
          <w:highlight w:val="none"/>
        </w:rPr>
        <w:t>规定经</w:t>
      </w:r>
      <w:r>
        <w:rPr>
          <w:rFonts w:hint="eastAsia"/>
          <w:color w:val="auto"/>
          <w:sz w:val="24"/>
          <w:highlight w:val="none"/>
        </w:rPr>
        <w:t>供应商</w:t>
      </w:r>
      <w:r>
        <w:rPr>
          <w:color w:val="auto"/>
          <w:sz w:val="24"/>
          <w:highlight w:val="none"/>
        </w:rPr>
        <w:t>确认后产生约束力，</w:t>
      </w:r>
      <w:r>
        <w:rPr>
          <w:rFonts w:hint="eastAsia"/>
          <w:color w:val="auto"/>
          <w:sz w:val="24"/>
          <w:highlight w:val="none"/>
        </w:rPr>
        <w:t>供应商</w:t>
      </w:r>
      <w:r>
        <w:rPr>
          <w:color w:val="auto"/>
          <w:sz w:val="24"/>
          <w:highlight w:val="none"/>
        </w:rPr>
        <w:t>不确认的，其</w:t>
      </w:r>
      <w:r>
        <w:rPr>
          <w:rFonts w:hint="eastAsia"/>
          <w:color w:val="auto"/>
          <w:sz w:val="24"/>
          <w:highlight w:val="none"/>
        </w:rPr>
        <w:t>响应</w:t>
      </w:r>
      <w:r>
        <w:rPr>
          <w:color w:val="auto"/>
          <w:sz w:val="24"/>
          <w:highlight w:val="none"/>
        </w:rPr>
        <w:t>无效。</w:t>
      </w:r>
    </w:p>
    <w:p w14:paraId="6F99EF03">
      <w:pPr>
        <w:tabs>
          <w:tab w:val="left" w:pos="3585"/>
        </w:tabs>
        <w:snapToGrid w:val="0"/>
        <w:spacing w:line="480" w:lineRule="exact"/>
        <w:ind w:firstLine="482" w:firstLineChars="200"/>
        <w:rPr>
          <w:b/>
          <w:bCs/>
          <w:color w:val="auto"/>
          <w:sz w:val="24"/>
          <w:highlight w:val="none"/>
        </w:rPr>
      </w:pPr>
      <w:r>
        <w:rPr>
          <w:rFonts w:hint="eastAsia"/>
          <w:b/>
          <w:bCs/>
          <w:color w:val="auto"/>
          <w:sz w:val="24"/>
          <w:highlight w:val="none"/>
        </w:rPr>
        <w:t>三、</w:t>
      </w:r>
      <w:r>
        <w:rPr>
          <w:rFonts w:hint="eastAsia"/>
          <w:b/>
          <w:color w:val="auto"/>
          <w:sz w:val="24"/>
          <w:highlight w:val="none"/>
        </w:rPr>
        <w:t>陈述、演示、</w:t>
      </w:r>
      <w:r>
        <w:rPr>
          <w:rFonts w:hint="eastAsia"/>
          <w:b/>
          <w:bCs/>
          <w:color w:val="auto"/>
          <w:sz w:val="24"/>
          <w:highlight w:val="none"/>
        </w:rPr>
        <w:t>答疑、澄清</w:t>
      </w:r>
    </w:p>
    <w:p w14:paraId="3B9E4406">
      <w:pPr>
        <w:snapToGrid w:val="0"/>
        <w:spacing w:line="480" w:lineRule="exact"/>
        <w:ind w:firstLine="570"/>
        <w:rPr>
          <w:b/>
          <w:color w:val="auto"/>
          <w:sz w:val="24"/>
          <w:highlight w:val="none"/>
        </w:rPr>
      </w:pPr>
      <w:r>
        <w:rPr>
          <w:rFonts w:hint="eastAsia"/>
          <w:color w:val="auto"/>
          <w:sz w:val="24"/>
          <w:highlight w:val="none"/>
          <w:shd w:val="clear" w:color="auto" w:fill="FFFFFF"/>
        </w:rPr>
        <w:t>如磋商小组认为有必要，供应商按磋商小组的要求作陈述、演示、</w:t>
      </w:r>
      <w:r>
        <w:rPr>
          <w:rFonts w:hint="eastAsia"/>
          <w:color w:val="auto"/>
          <w:sz w:val="24"/>
          <w:highlight w:val="none"/>
        </w:rPr>
        <w:t>答疑及澄清其响应内容。时间由磋商小组掌握。</w:t>
      </w:r>
    </w:p>
    <w:p w14:paraId="3439D83E">
      <w:pPr>
        <w:snapToGrid w:val="0"/>
        <w:spacing w:line="480" w:lineRule="exact"/>
        <w:ind w:firstLine="570"/>
        <w:rPr>
          <w:color w:val="auto"/>
          <w:sz w:val="24"/>
          <w:highlight w:val="none"/>
        </w:rPr>
      </w:pPr>
      <w:r>
        <w:rPr>
          <w:rFonts w:hint="eastAsia"/>
          <w:color w:val="auto"/>
          <w:sz w:val="24"/>
          <w:highlight w:val="none"/>
        </w:rPr>
        <w:t>重要澄清答复应是书面的，但不得对响应内容进行实质性修改。</w:t>
      </w:r>
    </w:p>
    <w:p w14:paraId="240E1447">
      <w:pPr>
        <w:snapToGrid w:val="0"/>
        <w:spacing w:line="480" w:lineRule="exact"/>
        <w:ind w:firstLine="570"/>
        <w:rPr>
          <w:b/>
          <w:color w:val="auto"/>
          <w:sz w:val="24"/>
          <w:highlight w:val="none"/>
        </w:rPr>
      </w:pPr>
      <w:r>
        <w:rPr>
          <w:rFonts w:hint="eastAsia"/>
          <w:b/>
          <w:color w:val="auto"/>
          <w:sz w:val="24"/>
          <w:highlight w:val="none"/>
        </w:rPr>
        <w:t>四、出现下列情形之一的，作无效响应处理</w:t>
      </w:r>
    </w:p>
    <w:p w14:paraId="52FAA929">
      <w:pPr>
        <w:snapToGrid w:val="0"/>
        <w:spacing w:line="480" w:lineRule="exact"/>
        <w:ind w:firstLine="480" w:firstLineChars="200"/>
        <w:rPr>
          <w:color w:val="auto"/>
          <w:sz w:val="24"/>
          <w:highlight w:val="none"/>
        </w:rPr>
      </w:pPr>
      <w:r>
        <w:rPr>
          <w:rFonts w:hint="eastAsia"/>
          <w:color w:val="auto"/>
          <w:sz w:val="24"/>
          <w:highlight w:val="none"/>
        </w:rPr>
        <w:t>1、响应文件</w:t>
      </w:r>
      <w:r>
        <w:rPr>
          <w:color w:val="auto"/>
          <w:sz w:val="24"/>
          <w:highlight w:val="none"/>
        </w:rPr>
        <w:t>未按</w:t>
      </w:r>
      <w:r>
        <w:rPr>
          <w:rFonts w:hint="eastAsia"/>
          <w:color w:val="auto"/>
          <w:sz w:val="24"/>
          <w:highlight w:val="none"/>
        </w:rPr>
        <w:t>采购文件</w:t>
      </w:r>
      <w:r>
        <w:rPr>
          <w:color w:val="auto"/>
          <w:sz w:val="24"/>
          <w:highlight w:val="none"/>
        </w:rPr>
        <w:t>要求密封、签署、盖章及主要资料不齐全</w:t>
      </w:r>
      <w:r>
        <w:rPr>
          <w:rFonts w:hint="eastAsia"/>
          <w:color w:val="auto"/>
          <w:sz w:val="24"/>
          <w:highlight w:val="none"/>
        </w:rPr>
        <w:t>或加</w:t>
      </w:r>
      <w:r>
        <w:rPr>
          <w:color w:val="auto"/>
          <w:sz w:val="24"/>
          <w:highlight w:val="none"/>
        </w:rPr>
        <w:t>盖</w:t>
      </w:r>
      <w:r>
        <w:rPr>
          <w:rFonts w:hint="eastAsia"/>
          <w:color w:val="auto"/>
          <w:sz w:val="24"/>
          <w:highlight w:val="none"/>
          <w:lang w:val="en-US" w:eastAsia="zh-CN"/>
        </w:rPr>
        <w:t>公</w:t>
      </w:r>
      <w:r>
        <w:rPr>
          <w:color w:val="auto"/>
          <w:sz w:val="24"/>
          <w:highlight w:val="none"/>
        </w:rPr>
        <w:t>章</w:t>
      </w:r>
      <w:r>
        <w:rPr>
          <w:rFonts w:hint="eastAsia"/>
          <w:color w:val="auto"/>
          <w:sz w:val="24"/>
          <w:highlight w:val="none"/>
        </w:rPr>
        <w:t>；</w:t>
      </w:r>
    </w:p>
    <w:p w14:paraId="6DF01892">
      <w:pPr>
        <w:snapToGrid w:val="0"/>
        <w:spacing w:line="480" w:lineRule="exact"/>
        <w:ind w:firstLine="480" w:firstLineChars="200"/>
        <w:rPr>
          <w:color w:val="auto"/>
          <w:sz w:val="24"/>
          <w:highlight w:val="none"/>
        </w:rPr>
      </w:pPr>
      <w:r>
        <w:rPr>
          <w:rFonts w:hint="eastAsia"/>
          <w:color w:val="auto"/>
          <w:sz w:val="24"/>
          <w:highlight w:val="none"/>
        </w:rPr>
        <w:t>2、</w:t>
      </w:r>
      <w:r>
        <w:rPr>
          <w:color w:val="auto"/>
          <w:sz w:val="24"/>
          <w:highlight w:val="none"/>
        </w:rPr>
        <w:t>不具备</w:t>
      </w:r>
      <w:r>
        <w:rPr>
          <w:rFonts w:hint="eastAsia"/>
          <w:color w:val="auto"/>
          <w:sz w:val="24"/>
          <w:highlight w:val="none"/>
        </w:rPr>
        <w:t>采购文件</w:t>
      </w:r>
      <w:r>
        <w:rPr>
          <w:color w:val="auto"/>
          <w:sz w:val="24"/>
          <w:highlight w:val="none"/>
        </w:rPr>
        <w:t>中规定的资格要求的</w:t>
      </w:r>
      <w:r>
        <w:rPr>
          <w:rFonts w:hint="eastAsia"/>
          <w:color w:val="auto"/>
          <w:sz w:val="24"/>
          <w:highlight w:val="none"/>
        </w:rPr>
        <w:t>；</w:t>
      </w:r>
    </w:p>
    <w:p w14:paraId="27FFD901">
      <w:pPr>
        <w:snapToGrid w:val="0"/>
        <w:spacing w:line="480" w:lineRule="exact"/>
        <w:ind w:firstLine="480" w:firstLineChars="200"/>
        <w:rPr>
          <w:color w:val="auto"/>
          <w:sz w:val="24"/>
          <w:highlight w:val="none"/>
        </w:rPr>
      </w:pPr>
      <w:r>
        <w:rPr>
          <w:rFonts w:hint="eastAsia"/>
          <w:color w:val="auto"/>
          <w:sz w:val="24"/>
          <w:highlight w:val="none"/>
        </w:rPr>
        <w:t>3、</w:t>
      </w:r>
      <w:r>
        <w:rPr>
          <w:color w:val="auto"/>
          <w:sz w:val="24"/>
          <w:highlight w:val="none"/>
        </w:rPr>
        <w:t>未通过符合性检查的；</w:t>
      </w:r>
    </w:p>
    <w:p w14:paraId="112A0FF5">
      <w:pPr>
        <w:snapToGrid w:val="0"/>
        <w:spacing w:line="480" w:lineRule="exact"/>
        <w:ind w:firstLine="480" w:firstLineChars="200"/>
        <w:rPr>
          <w:color w:val="auto"/>
          <w:sz w:val="24"/>
          <w:highlight w:val="none"/>
        </w:rPr>
      </w:pPr>
      <w:r>
        <w:rPr>
          <w:rFonts w:hint="eastAsia"/>
          <w:color w:val="auto"/>
          <w:sz w:val="24"/>
          <w:highlight w:val="none"/>
        </w:rPr>
        <w:t>4、</w:t>
      </w:r>
      <w:r>
        <w:rPr>
          <w:color w:val="auto"/>
          <w:sz w:val="24"/>
          <w:highlight w:val="none"/>
        </w:rPr>
        <w:t>报价超过</w:t>
      </w:r>
      <w:r>
        <w:rPr>
          <w:rFonts w:hint="eastAsia"/>
          <w:color w:val="auto"/>
          <w:sz w:val="24"/>
          <w:highlight w:val="none"/>
        </w:rPr>
        <w:t>采购文件</w:t>
      </w:r>
      <w:r>
        <w:rPr>
          <w:color w:val="auto"/>
          <w:sz w:val="24"/>
          <w:highlight w:val="none"/>
        </w:rPr>
        <w:t>中规定的预算金额或者最高限价的；</w:t>
      </w:r>
    </w:p>
    <w:p w14:paraId="146366CD">
      <w:pPr>
        <w:snapToGrid w:val="0"/>
        <w:spacing w:line="480" w:lineRule="exact"/>
        <w:ind w:firstLine="480" w:firstLineChars="200"/>
        <w:rPr>
          <w:color w:val="auto"/>
          <w:sz w:val="24"/>
          <w:highlight w:val="none"/>
        </w:rPr>
      </w:pPr>
      <w:r>
        <w:rPr>
          <w:rFonts w:hint="eastAsia"/>
          <w:color w:val="auto"/>
          <w:sz w:val="24"/>
          <w:highlight w:val="none"/>
        </w:rPr>
        <w:t>5、</w:t>
      </w:r>
      <w:r>
        <w:rPr>
          <w:color w:val="auto"/>
          <w:sz w:val="24"/>
          <w:highlight w:val="none"/>
        </w:rPr>
        <w:t>同一</w:t>
      </w:r>
      <w:r>
        <w:rPr>
          <w:rFonts w:hint="eastAsia"/>
          <w:color w:val="auto"/>
          <w:sz w:val="24"/>
          <w:highlight w:val="none"/>
        </w:rPr>
        <w:t>供应商</w:t>
      </w:r>
      <w:r>
        <w:rPr>
          <w:color w:val="auto"/>
          <w:sz w:val="24"/>
          <w:highlight w:val="none"/>
        </w:rPr>
        <w:t>提交两个（含两个）以上不同的</w:t>
      </w:r>
      <w:r>
        <w:rPr>
          <w:rFonts w:hint="eastAsia"/>
          <w:color w:val="auto"/>
          <w:sz w:val="24"/>
          <w:highlight w:val="none"/>
        </w:rPr>
        <w:t>响应</w:t>
      </w:r>
      <w:r>
        <w:rPr>
          <w:color w:val="auto"/>
          <w:sz w:val="24"/>
          <w:highlight w:val="none"/>
        </w:rPr>
        <w:t>报价的</w:t>
      </w:r>
      <w:r>
        <w:rPr>
          <w:rFonts w:hint="eastAsia"/>
          <w:color w:val="auto"/>
          <w:sz w:val="24"/>
          <w:highlight w:val="none"/>
        </w:rPr>
        <w:t>；</w:t>
      </w:r>
    </w:p>
    <w:p w14:paraId="49618C51">
      <w:pPr>
        <w:snapToGrid w:val="0"/>
        <w:spacing w:line="480" w:lineRule="exact"/>
        <w:ind w:firstLine="480" w:firstLineChars="200"/>
        <w:rPr>
          <w:color w:val="auto"/>
          <w:sz w:val="24"/>
          <w:highlight w:val="none"/>
        </w:rPr>
      </w:pPr>
      <w:r>
        <w:rPr>
          <w:rFonts w:hint="eastAsia"/>
          <w:color w:val="auto"/>
          <w:sz w:val="24"/>
          <w:highlight w:val="none"/>
        </w:rPr>
        <w:t>6、报价文件出现在其他响应文件中的；</w:t>
      </w:r>
    </w:p>
    <w:p w14:paraId="7312BAE7">
      <w:pPr>
        <w:snapToGrid w:val="0"/>
        <w:spacing w:line="480" w:lineRule="exact"/>
        <w:ind w:firstLine="480" w:firstLineChars="200"/>
        <w:rPr>
          <w:color w:val="auto"/>
          <w:sz w:val="24"/>
          <w:highlight w:val="none"/>
        </w:rPr>
      </w:pPr>
      <w:r>
        <w:rPr>
          <w:rFonts w:hint="eastAsia"/>
          <w:color w:val="auto"/>
          <w:sz w:val="24"/>
          <w:highlight w:val="none"/>
        </w:rPr>
        <w:t>7、响应文件</w:t>
      </w:r>
      <w:r>
        <w:rPr>
          <w:color w:val="auto"/>
          <w:sz w:val="24"/>
          <w:highlight w:val="none"/>
        </w:rPr>
        <w:t>含有采购人不能接受的附加条件的；</w:t>
      </w:r>
    </w:p>
    <w:p w14:paraId="6A5D8B8E">
      <w:pPr>
        <w:snapToGrid w:val="0"/>
        <w:spacing w:line="480" w:lineRule="exact"/>
        <w:ind w:firstLine="480" w:firstLineChars="200"/>
        <w:rPr>
          <w:color w:val="auto"/>
          <w:sz w:val="24"/>
          <w:highlight w:val="none"/>
        </w:rPr>
      </w:pPr>
      <w:r>
        <w:rPr>
          <w:rFonts w:hint="eastAsia"/>
          <w:color w:val="auto"/>
          <w:sz w:val="24"/>
          <w:highlight w:val="none"/>
        </w:rPr>
        <w:t>8、</w:t>
      </w:r>
      <w:r>
        <w:rPr>
          <w:color w:val="auto"/>
          <w:sz w:val="24"/>
          <w:highlight w:val="none"/>
        </w:rPr>
        <w:t>不符合</w:t>
      </w:r>
      <w:r>
        <w:rPr>
          <w:rFonts w:hint="eastAsia"/>
          <w:color w:val="auto"/>
          <w:sz w:val="24"/>
          <w:highlight w:val="none"/>
        </w:rPr>
        <w:t>采购文件</w:t>
      </w:r>
      <w:r>
        <w:rPr>
          <w:color w:val="auto"/>
          <w:sz w:val="24"/>
          <w:highlight w:val="none"/>
        </w:rPr>
        <w:t>中规定的其他实质性要求</w:t>
      </w:r>
      <w:r>
        <w:rPr>
          <w:rFonts w:hint="eastAsia"/>
          <w:color w:val="auto"/>
          <w:sz w:val="24"/>
          <w:highlight w:val="none"/>
        </w:rPr>
        <w:t>和条件的；</w:t>
      </w:r>
    </w:p>
    <w:p w14:paraId="235F6933">
      <w:pPr>
        <w:snapToGrid w:val="0"/>
        <w:spacing w:line="480" w:lineRule="exact"/>
        <w:ind w:firstLine="480" w:firstLineChars="200"/>
        <w:rPr>
          <w:color w:val="auto"/>
          <w:sz w:val="24"/>
          <w:highlight w:val="none"/>
        </w:rPr>
      </w:pPr>
      <w:r>
        <w:rPr>
          <w:rFonts w:hint="eastAsia"/>
          <w:color w:val="auto"/>
          <w:sz w:val="24"/>
          <w:highlight w:val="none"/>
        </w:rPr>
        <w:t>9、供应商的商务技术部分得分相差悬殊，磋商小组认为得分畸低者没有实质性响应的；</w:t>
      </w:r>
    </w:p>
    <w:p w14:paraId="6EE65027">
      <w:pPr>
        <w:snapToGrid w:val="0"/>
        <w:spacing w:line="480" w:lineRule="exact"/>
        <w:ind w:firstLine="480" w:firstLineChars="200"/>
        <w:rPr>
          <w:color w:val="auto"/>
          <w:sz w:val="24"/>
          <w:highlight w:val="none"/>
        </w:rPr>
      </w:pPr>
      <w:r>
        <w:rPr>
          <w:rFonts w:hint="eastAsia"/>
          <w:color w:val="auto"/>
          <w:sz w:val="24"/>
          <w:highlight w:val="none"/>
        </w:rPr>
        <w:t>10、响应供应商未在规定时间内提交最后报价的；</w:t>
      </w:r>
    </w:p>
    <w:p w14:paraId="7C517A03">
      <w:pPr>
        <w:snapToGrid w:val="0"/>
        <w:spacing w:line="480" w:lineRule="exact"/>
        <w:ind w:firstLine="480" w:firstLineChars="200"/>
        <w:rPr>
          <w:color w:val="auto"/>
          <w:sz w:val="24"/>
          <w:highlight w:val="none"/>
        </w:rPr>
      </w:pPr>
      <w:r>
        <w:rPr>
          <w:rFonts w:hint="eastAsia"/>
          <w:color w:val="auto"/>
          <w:sz w:val="24"/>
          <w:highlight w:val="none"/>
        </w:rPr>
        <w:t>11、磋商小组</w:t>
      </w:r>
      <w:r>
        <w:rPr>
          <w:color w:val="auto"/>
          <w:sz w:val="24"/>
          <w:highlight w:val="none"/>
        </w:rPr>
        <w:t>认为</w:t>
      </w:r>
      <w:r>
        <w:rPr>
          <w:rFonts w:hint="eastAsia"/>
          <w:color w:val="auto"/>
          <w:sz w:val="24"/>
          <w:highlight w:val="none"/>
        </w:rPr>
        <w:t>供应商</w:t>
      </w:r>
      <w:r>
        <w:rPr>
          <w:color w:val="auto"/>
          <w:sz w:val="24"/>
          <w:highlight w:val="none"/>
        </w:rPr>
        <w:t>的报价明显低于其他通过符合性审查</w:t>
      </w:r>
      <w:r>
        <w:rPr>
          <w:rFonts w:hint="eastAsia"/>
          <w:color w:val="auto"/>
          <w:sz w:val="24"/>
          <w:highlight w:val="none"/>
        </w:rPr>
        <w:t>供应商</w:t>
      </w:r>
      <w:r>
        <w:rPr>
          <w:color w:val="auto"/>
          <w:sz w:val="24"/>
          <w:highlight w:val="none"/>
        </w:rPr>
        <w:t>的报价，有可能影响产品质量或者不能诚信履约的，要求其在合理的时间内提供说明，必要时提交相关证明材料；</w:t>
      </w:r>
      <w:r>
        <w:rPr>
          <w:rFonts w:hint="eastAsia"/>
          <w:color w:val="auto"/>
          <w:sz w:val="24"/>
          <w:highlight w:val="none"/>
        </w:rPr>
        <w:t>供应商</w:t>
      </w:r>
      <w:r>
        <w:rPr>
          <w:color w:val="auto"/>
          <w:sz w:val="24"/>
          <w:highlight w:val="none"/>
        </w:rPr>
        <w:t>不能证明其报价合理性的，</w:t>
      </w:r>
      <w:r>
        <w:rPr>
          <w:rFonts w:hint="eastAsia"/>
          <w:color w:val="auto"/>
          <w:sz w:val="24"/>
          <w:highlight w:val="none"/>
        </w:rPr>
        <w:t>磋商小组</w:t>
      </w:r>
      <w:r>
        <w:rPr>
          <w:color w:val="auto"/>
          <w:sz w:val="24"/>
          <w:highlight w:val="none"/>
        </w:rPr>
        <w:t>应当将其作为无效</w:t>
      </w:r>
      <w:r>
        <w:rPr>
          <w:rFonts w:hint="eastAsia"/>
          <w:color w:val="auto"/>
          <w:sz w:val="24"/>
          <w:highlight w:val="none"/>
        </w:rPr>
        <w:t>响应</w:t>
      </w:r>
      <w:r>
        <w:rPr>
          <w:color w:val="auto"/>
          <w:sz w:val="24"/>
          <w:highlight w:val="none"/>
        </w:rPr>
        <w:t>处理</w:t>
      </w:r>
      <w:r>
        <w:rPr>
          <w:rFonts w:hint="eastAsia"/>
          <w:color w:val="auto"/>
          <w:sz w:val="24"/>
          <w:highlight w:val="none"/>
        </w:rPr>
        <w:t>；</w:t>
      </w:r>
    </w:p>
    <w:p w14:paraId="0D6BDB5B">
      <w:pPr>
        <w:snapToGrid w:val="0"/>
        <w:spacing w:line="480" w:lineRule="exact"/>
        <w:ind w:firstLine="480" w:firstLineChars="200"/>
        <w:rPr>
          <w:rFonts w:hint="eastAsia"/>
          <w:color w:val="auto"/>
          <w:sz w:val="24"/>
          <w:highlight w:val="none"/>
        </w:rPr>
      </w:pPr>
      <w:r>
        <w:rPr>
          <w:rFonts w:hint="eastAsia"/>
          <w:color w:val="auto"/>
          <w:sz w:val="24"/>
          <w:highlight w:val="none"/>
        </w:rPr>
        <w:t>12、属于异常低价响应，且未通过异常低价审查的；</w:t>
      </w:r>
    </w:p>
    <w:p w14:paraId="521F491B">
      <w:pPr>
        <w:snapToGrid w:val="0"/>
        <w:spacing w:line="480" w:lineRule="exact"/>
        <w:ind w:firstLine="480" w:firstLineChars="200"/>
        <w:rPr>
          <w:rFonts w:hint="eastAsia"/>
          <w:color w:val="auto"/>
          <w:sz w:val="24"/>
          <w:highlight w:val="none"/>
          <w:lang w:eastAsia="zh-CN"/>
        </w:rPr>
      </w:pPr>
      <w:r>
        <w:rPr>
          <w:rFonts w:hint="eastAsia"/>
          <w:color w:val="auto"/>
          <w:sz w:val="24"/>
          <w:highlight w:val="none"/>
          <w:lang w:val="en-US" w:eastAsia="zh-CN"/>
        </w:rPr>
        <w:t>13、</w:t>
      </w:r>
      <w:r>
        <w:rPr>
          <w:rFonts w:hint="eastAsia"/>
          <w:color w:val="auto"/>
          <w:sz w:val="24"/>
          <w:highlight w:val="none"/>
        </w:rPr>
        <w:t>供应商的磋商报价高于自己前一轮的</w:t>
      </w:r>
      <w:r>
        <w:rPr>
          <w:rFonts w:hint="eastAsia"/>
          <w:color w:val="auto"/>
          <w:sz w:val="24"/>
          <w:highlight w:val="none"/>
          <w:lang w:eastAsia="zh-CN"/>
        </w:rPr>
        <w:t>；</w:t>
      </w:r>
    </w:p>
    <w:p w14:paraId="2B5B643E">
      <w:pPr>
        <w:snapToGrid w:val="0"/>
        <w:spacing w:line="480" w:lineRule="exact"/>
        <w:ind w:firstLine="480" w:firstLineChars="200"/>
        <w:rPr>
          <w:rFonts w:hint="default"/>
          <w:color w:val="auto"/>
          <w:sz w:val="24"/>
          <w:highlight w:val="none"/>
          <w:lang w:val="en-US" w:eastAsia="zh-CN"/>
        </w:rPr>
      </w:pPr>
      <w:r>
        <w:rPr>
          <w:rFonts w:hint="eastAsia"/>
          <w:color w:val="auto"/>
          <w:sz w:val="24"/>
          <w:highlight w:val="none"/>
          <w:lang w:val="en-US" w:eastAsia="zh-CN"/>
        </w:rPr>
        <w:t>14、同一</w:t>
      </w:r>
      <w:r>
        <w:rPr>
          <w:rFonts w:hint="eastAsia"/>
          <w:color w:val="auto"/>
          <w:sz w:val="24"/>
          <w:highlight w:val="none"/>
        </w:rPr>
        <w:t>供应商</w:t>
      </w:r>
      <w:r>
        <w:rPr>
          <w:rFonts w:hint="eastAsia"/>
          <w:color w:val="auto"/>
          <w:sz w:val="24"/>
          <w:highlight w:val="none"/>
          <w:lang w:val="en-US" w:eastAsia="zh-CN"/>
        </w:rPr>
        <w:t>的不同响应文件（资格审查文件、报价文件、电子响应文件）相互混装的；</w:t>
      </w:r>
    </w:p>
    <w:p w14:paraId="06D05C29">
      <w:pPr>
        <w:snapToGrid w:val="0"/>
        <w:spacing w:line="480" w:lineRule="exact"/>
        <w:ind w:firstLine="480" w:firstLineChars="200"/>
        <w:rPr>
          <w:color w:val="auto"/>
          <w:sz w:val="24"/>
          <w:highlight w:val="none"/>
        </w:rPr>
      </w:pPr>
      <w:r>
        <w:rPr>
          <w:rFonts w:hint="eastAsia"/>
          <w:color w:val="auto"/>
          <w:sz w:val="24"/>
          <w:highlight w:val="none"/>
        </w:rPr>
        <w:t>1</w:t>
      </w:r>
      <w:r>
        <w:rPr>
          <w:rFonts w:hint="eastAsia"/>
          <w:color w:val="auto"/>
          <w:sz w:val="24"/>
          <w:highlight w:val="none"/>
          <w:lang w:val="en-US" w:eastAsia="zh-CN"/>
        </w:rPr>
        <w:t>5</w:t>
      </w:r>
      <w:r>
        <w:rPr>
          <w:rFonts w:hint="eastAsia"/>
          <w:color w:val="auto"/>
          <w:sz w:val="24"/>
          <w:highlight w:val="none"/>
        </w:rPr>
        <w:t>、</w:t>
      </w:r>
      <w:r>
        <w:rPr>
          <w:color w:val="auto"/>
          <w:sz w:val="24"/>
          <w:highlight w:val="none"/>
        </w:rPr>
        <w:t>其他法律、法规及本</w:t>
      </w:r>
      <w:r>
        <w:rPr>
          <w:rFonts w:hint="eastAsia"/>
          <w:color w:val="auto"/>
          <w:sz w:val="24"/>
          <w:highlight w:val="none"/>
        </w:rPr>
        <w:t>采购文件规定的属于无效响应</w:t>
      </w:r>
      <w:r>
        <w:rPr>
          <w:color w:val="auto"/>
          <w:sz w:val="24"/>
          <w:highlight w:val="none"/>
        </w:rPr>
        <w:t>的情形。</w:t>
      </w:r>
    </w:p>
    <w:p w14:paraId="0BCA8E5A">
      <w:pPr>
        <w:snapToGrid w:val="0"/>
        <w:spacing w:line="480" w:lineRule="exact"/>
        <w:ind w:firstLine="482" w:firstLineChars="200"/>
        <w:rPr>
          <w:b/>
          <w:color w:val="auto"/>
          <w:sz w:val="24"/>
          <w:highlight w:val="none"/>
        </w:rPr>
      </w:pPr>
      <w:r>
        <w:rPr>
          <w:rFonts w:hint="eastAsia"/>
          <w:b/>
          <w:color w:val="auto"/>
          <w:sz w:val="24"/>
          <w:highlight w:val="none"/>
        </w:rPr>
        <w:t>五、出现下列情形之一的，作废标处理</w:t>
      </w:r>
    </w:p>
    <w:p w14:paraId="460CD661">
      <w:pPr>
        <w:snapToGrid w:val="0"/>
        <w:spacing w:line="480" w:lineRule="exact"/>
        <w:ind w:firstLine="480" w:firstLineChars="200"/>
        <w:rPr>
          <w:color w:val="auto"/>
          <w:sz w:val="24"/>
          <w:highlight w:val="none"/>
        </w:rPr>
      </w:pPr>
      <w:r>
        <w:rPr>
          <w:color w:val="auto"/>
          <w:sz w:val="24"/>
          <w:highlight w:val="none"/>
        </w:rPr>
        <w:t>1、符合专业条件的</w:t>
      </w:r>
      <w:r>
        <w:rPr>
          <w:rFonts w:hint="eastAsia"/>
          <w:color w:val="auto"/>
          <w:sz w:val="24"/>
          <w:highlight w:val="none"/>
        </w:rPr>
        <w:t>供应商</w:t>
      </w:r>
      <w:r>
        <w:rPr>
          <w:color w:val="auto"/>
          <w:sz w:val="24"/>
          <w:highlight w:val="none"/>
        </w:rPr>
        <w:t>或者对</w:t>
      </w:r>
      <w:r>
        <w:rPr>
          <w:rFonts w:hint="eastAsia"/>
          <w:color w:val="auto"/>
          <w:sz w:val="24"/>
          <w:highlight w:val="none"/>
        </w:rPr>
        <w:t>采购文件</w:t>
      </w:r>
      <w:r>
        <w:rPr>
          <w:color w:val="auto"/>
          <w:sz w:val="24"/>
          <w:highlight w:val="none"/>
        </w:rPr>
        <w:t>作实质响应的</w:t>
      </w:r>
      <w:r>
        <w:rPr>
          <w:rFonts w:hint="eastAsia"/>
          <w:color w:val="auto"/>
          <w:sz w:val="24"/>
          <w:highlight w:val="none"/>
        </w:rPr>
        <w:t>供应商</w:t>
      </w:r>
      <w:r>
        <w:rPr>
          <w:color w:val="auto"/>
          <w:sz w:val="24"/>
          <w:highlight w:val="none"/>
        </w:rPr>
        <w:t>不足</w:t>
      </w:r>
      <w:r>
        <w:rPr>
          <w:rFonts w:hint="eastAsia"/>
          <w:color w:val="auto"/>
          <w:sz w:val="24"/>
          <w:highlight w:val="none"/>
          <w:u w:val="single"/>
        </w:rPr>
        <w:t>3</w:t>
      </w:r>
      <w:r>
        <w:rPr>
          <w:color w:val="auto"/>
          <w:sz w:val="24"/>
          <w:highlight w:val="none"/>
        </w:rPr>
        <w:t>家的；</w:t>
      </w:r>
    </w:p>
    <w:p w14:paraId="0B7E051C">
      <w:pPr>
        <w:snapToGrid w:val="0"/>
        <w:spacing w:line="480" w:lineRule="exact"/>
        <w:ind w:firstLine="480" w:firstLineChars="200"/>
        <w:rPr>
          <w:color w:val="auto"/>
          <w:sz w:val="24"/>
          <w:highlight w:val="none"/>
        </w:rPr>
      </w:pPr>
      <w:r>
        <w:rPr>
          <w:rFonts w:hint="eastAsia"/>
          <w:color w:val="auto"/>
          <w:sz w:val="24"/>
          <w:highlight w:val="none"/>
        </w:rPr>
        <w:t>2、</w:t>
      </w:r>
      <w:r>
        <w:rPr>
          <w:color w:val="auto"/>
          <w:sz w:val="24"/>
          <w:highlight w:val="none"/>
        </w:rPr>
        <w:t>出现影响采购公正的违法违规行为的；</w:t>
      </w:r>
    </w:p>
    <w:p w14:paraId="2106E108">
      <w:pPr>
        <w:snapToGrid w:val="0"/>
        <w:spacing w:line="480" w:lineRule="exact"/>
        <w:ind w:firstLine="480" w:firstLineChars="200"/>
        <w:rPr>
          <w:color w:val="auto"/>
          <w:sz w:val="24"/>
          <w:highlight w:val="none"/>
        </w:rPr>
      </w:pPr>
      <w:r>
        <w:rPr>
          <w:color w:val="auto"/>
          <w:sz w:val="24"/>
          <w:highlight w:val="none"/>
        </w:rPr>
        <w:t>3、</w:t>
      </w:r>
      <w:r>
        <w:rPr>
          <w:rFonts w:hint="eastAsia"/>
          <w:color w:val="auto"/>
          <w:sz w:val="24"/>
          <w:highlight w:val="none"/>
        </w:rPr>
        <w:t>供应商</w:t>
      </w:r>
      <w:r>
        <w:rPr>
          <w:color w:val="auto"/>
          <w:sz w:val="24"/>
          <w:highlight w:val="none"/>
        </w:rPr>
        <w:t>的报价均超过了采购预算，采购人不能支付的；</w:t>
      </w:r>
    </w:p>
    <w:p w14:paraId="7116E84D">
      <w:pPr>
        <w:snapToGrid w:val="0"/>
        <w:spacing w:line="480" w:lineRule="exact"/>
        <w:ind w:firstLine="480" w:firstLineChars="200"/>
        <w:rPr>
          <w:color w:val="auto"/>
          <w:sz w:val="24"/>
          <w:highlight w:val="none"/>
        </w:rPr>
      </w:pPr>
      <w:r>
        <w:rPr>
          <w:color w:val="auto"/>
          <w:sz w:val="24"/>
          <w:highlight w:val="none"/>
        </w:rPr>
        <w:t>4、因重大变故，采购任务取消的</w:t>
      </w:r>
      <w:r>
        <w:rPr>
          <w:rFonts w:hint="eastAsia"/>
          <w:color w:val="auto"/>
          <w:sz w:val="24"/>
          <w:highlight w:val="none"/>
        </w:rPr>
        <w:t>；</w:t>
      </w:r>
    </w:p>
    <w:p w14:paraId="77149678">
      <w:pPr>
        <w:snapToGrid w:val="0"/>
        <w:spacing w:line="480" w:lineRule="exact"/>
        <w:ind w:firstLine="480" w:firstLineChars="200"/>
        <w:rPr>
          <w:color w:val="auto"/>
          <w:kern w:val="0"/>
          <w:sz w:val="24"/>
          <w:szCs w:val="20"/>
          <w:highlight w:val="none"/>
        </w:rPr>
      </w:pPr>
      <w:r>
        <w:rPr>
          <w:rFonts w:hint="eastAsia"/>
          <w:color w:val="auto"/>
          <w:kern w:val="0"/>
          <w:sz w:val="24"/>
          <w:szCs w:val="20"/>
          <w:highlight w:val="none"/>
        </w:rPr>
        <w:t>5、磋商小组</w:t>
      </w:r>
      <w:r>
        <w:rPr>
          <w:color w:val="auto"/>
          <w:kern w:val="0"/>
          <w:sz w:val="24"/>
          <w:szCs w:val="20"/>
          <w:highlight w:val="none"/>
        </w:rPr>
        <w:t>认定</w:t>
      </w:r>
      <w:r>
        <w:rPr>
          <w:rFonts w:hint="eastAsia"/>
          <w:color w:val="auto"/>
          <w:kern w:val="0"/>
          <w:sz w:val="24"/>
          <w:szCs w:val="20"/>
          <w:highlight w:val="none"/>
        </w:rPr>
        <w:t>采购文件</w:t>
      </w:r>
      <w:r>
        <w:rPr>
          <w:color w:val="auto"/>
          <w:kern w:val="0"/>
          <w:sz w:val="24"/>
          <w:szCs w:val="20"/>
          <w:highlight w:val="none"/>
        </w:rPr>
        <w:t>存在歧义、重大缺陷导致评审工作无法进行</w:t>
      </w:r>
      <w:r>
        <w:rPr>
          <w:rFonts w:hint="eastAsia"/>
          <w:color w:val="auto"/>
          <w:kern w:val="0"/>
          <w:sz w:val="24"/>
          <w:szCs w:val="20"/>
          <w:highlight w:val="none"/>
        </w:rPr>
        <w:t>；</w:t>
      </w:r>
    </w:p>
    <w:p w14:paraId="40E44231">
      <w:pPr>
        <w:snapToGrid w:val="0"/>
        <w:spacing w:line="480" w:lineRule="exact"/>
        <w:ind w:firstLine="480" w:firstLineChars="200"/>
        <w:rPr>
          <w:color w:val="auto"/>
          <w:kern w:val="0"/>
          <w:sz w:val="24"/>
          <w:szCs w:val="20"/>
          <w:highlight w:val="none"/>
        </w:rPr>
      </w:pPr>
      <w:r>
        <w:rPr>
          <w:rFonts w:hint="eastAsia"/>
          <w:color w:val="auto"/>
          <w:kern w:val="0"/>
          <w:sz w:val="24"/>
          <w:szCs w:val="20"/>
          <w:highlight w:val="none"/>
        </w:rPr>
        <w:t>6、</w:t>
      </w:r>
      <w:r>
        <w:rPr>
          <w:color w:val="auto"/>
          <w:kern w:val="0"/>
          <w:sz w:val="24"/>
          <w:szCs w:val="20"/>
          <w:highlight w:val="none"/>
        </w:rPr>
        <w:t>因系统故障原因造成</w:t>
      </w:r>
      <w:r>
        <w:rPr>
          <w:rFonts w:hint="eastAsia"/>
          <w:color w:val="auto"/>
          <w:kern w:val="0"/>
          <w:sz w:val="24"/>
          <w:szCs w:val="20"/>
          <w:highlight w:val="none"/>
        </w:rPr>
        <w:t>评审工作无法继续进行的</w:t>
      </w:r>
      <w:r>
        <w:rPr>
          <w:color w:val="auto"/>
          <w:kern w:val="0"/>
          <w:sz w:val="24"/>
          <w:szCs w:val="20"/>
          <w:highlight w:val="none"/>
        </w:rPr>
        <w:t>。</w:t>
      </w:r>
    </w:p>
    <w:p w14:paraId="68DE4A11">
      <w:pPr>
        <w:snapToGrid w:val="0"/>
        <w:spacing w:line="480" w:lineRule="exact"/>
        <w:ind w:firstLine="555"/>
        <w:rPr>
          <w:color w:val="auto"/>
          <w:sz w:val="24"/>
          <w:highlight w:val="none"/>
        </w:rPr>
      </w:pPr>
      <w:r>
        <w:rPr>
          <w:rFonts w:hint="eastAsia"/>
          <w:color w:val="auto"/>
          <w:sz w:val="24"/>
          <w:highlight w:val="none"/>
        </w:rPr>
        <w:t>上述均保留磋商小组认定可以确定为无效响应或废标的其他情况。</w:t>
      </w:r>
    </w:p>
    <w:p w14:paraId="76FCC41C">
      <w:pPr>
        <w:snapToGrid w:val="0"/>
        <w:spacing w:line="480" w:lineRule="exact"/>
        <w:ind w:firstLine="555"/>
        <w:rPr>
          <w:b/>
          <w:color w:val="auto"/>
          <w:sz w:val="24"/>
          <w:highlight w:val="none"/>
        </w:rPr>
      </w:pPr>
      <w:r>
        <w:rPr>
          <w:rFonts w:hint="eastAsia"/>
          <w:b/>
          <w:color w:val="auto"/>
          <w:sz w:val="24"/>
          <w:highlight w:val="none"/>
        </w:rPr>
        <w:t>六</w:t>
      </w:r>
      <w:r>
        <w:rPr>
          <w:rFonts w:hint="eastAsia"/>
          <w:color w:val="auto"/>
          <w:sz w:val="24"/>
          <w:highlight w:val="none"/>
        </w:rPr>
        <w:t>、</w:t>
      </w:r>
      <w:r>
        <w:rPr>
          <w:rFonts w:hint="eastAsia"/>
          <w:b/>
          <w:color w:val="auto"/>
          <w:sz w:val="24"/>
          <w:highlight w:val="none"/>
        </w:rPr>
        <w:t>变更为其他方式采购的情形</w:t>
      </w:r>
    </w:p>
    <w:p w14:paraId="465F9693">
      <w:pPr>
        <w:snapToGrid w:val="0"/>
        <w:spacing w:line="480" w:lineRule="exact"/>
        <w:ind w:firstLine="555"/>
        <w:rPr>
          <w:color w:val="auto"/>
          <w:sz w:val="24"/>
          <w:highlight w:val="none"/>
          <w:lang w:val="zh-CN"/>
        </w:rPr>
      </w:pPr>
      <w:r>
        <w:rPr>
          <w:rFonts w:hint="eastAsia"/>
          <w:color w:val="auto"/>
          <w:sz w:val="24"/>
          <w:highlight w:val="none"/>
        </w:rPr>
        <w:t>响应</w:t>
      </w:r>
      <w:r>
        <w:rPr>
          <w:color w:val="auto"/>
          <w:sz w:val="24"/>
          <w:highlight w:val="none"/>
        </w:rPr>
        <w:t>截止时间出现：</w:t>
      </w:r>
      <w:r>
        <w:rPr>
          <w:rFonts w:hint="eastAsia"/>
          <w:color w:val="auto"/>
          <w:sz w:val="24"/>
          <w:highlight w:val="none"/>
        </w:rPr>
        <w:t>响应</w:t>
      </w:r>
      <w:r>
        <w:rPr>
          <w:color w:val="auto"/>
          <w:sz w:val="24"/>
          <w:highlight w:val="none"/>
        </w:rPr>
        <w:t>的供应商不足</w:t>
      </w:r>
      <w:r>
        <w:rPr>
          <w:rFonts w:hint="eastAsia"/>
          <w:color w:val="auto"/>
          <w:sz w:val="24"/>
          <w:highlight w:val="none"/>
          <w:u w:val="single"/>
        </w:rPr>
        <w:t>3</w:t>
      </w:r>
      <w:r>
        <w:rPr>
          <w:color w:val="auto"/>
          <w:sz w:val="24"/>
          <w:highlight w:val="none"/>
        </w:rPr>
        <w:t>家的，及评</w:t>
      </w:r>
      <w:r>
        <w:rPr>
          <w:rFonts w:hint="eastAsia"/>
          <w:color w:val="auto"/>
          <w:sz w:val="24"/>
          <w:highlight w:val="none"/>
        </w:rPr>
        <w:t>审</w:t>
      </w:r>
      <w:r>
        <w:rPr>
          <w:color w:val="auto"/>
          <w:sz w:val="24"/>
          <w:highlight w:val="none"/>
        </w:rPr>
        <w:t>中出现符合专业条件的供应商或对</w:t>
      </w:r>
      <w:r>
        <w:rPr>
          <w:rFonts w:hint="eastAsia"/>
          <w:color w:val="auto"/>
          <w:sz w:val="24"/>
          <w:highlight w:val="none"/>
        </w:rPr>
        <w:t>采购文件</w:t>
      </w:r>
      <w:r>
        <w:rPr>
          <w:color w:val="auto"/>
          <w:sz w:val="24"/>
          <w:highlight w:val="none"/>
        </w:rPr>
        <w:t>作实质响应的</w:t>
      </w:r>
      <w:r>
        <w:rPr>
          <w:rFonts w:hint="eastAsia"/>
          <w:color w:val="auto"/>
          <w:sz w:val="24"/>
          <w:highlight w:val="none"/>
        </w:rPr>
        <w:t>供应商</w:t>
      </w:r>
      <w:r>
        <w:rPr>
          <w:color w:val="auto"/>
          <w:sz w:val="24"/>
          <w:highlight w:val="none"/>
        </w:rPr>
        <w:t>不足</w:t>
      </w:r>
      <w:r>
        <w:rPr>
          <w:rFonts w:hint="eastAsia"/>
          <w:color w:val="auto"/>
          <w:sz w:val="24"/>
          <w:highlight w:val="none"/>
          <w:u w:val="single"/>
        </w:rPr>
        <w:t>3</w:t>
      </w:r>
      <w:r>
        <w:rPr>
          <w:color w:val="auto"/>
          <w:sz w:val="24"/>
          <w:highlight w:val="none"/>
        </w:rPr>
        <w:t>家如下情形时，采购人视情采取其他方式采购。</w:t>
      </w:r>
      <w:r>
        <w:rPr>
          <w:color w:val="auto"/>
          <w:sz w:val="24"/>
          <w:highlight w:val="none"/>
          <w:lang w:val="zh-CN"/>
        </w:rPr>
        <w:t>本次</w:t>
      </w:r>
      <w:r>
        <w:rPr>
          <w:rFonts w:hint="eastAsia"/>
          <w:color w:val="auto"/>
          <w:sz w:val="24"/>
          <w:highlight w:val="none"/>
          <w:lang w:val="zh-CN"/>
        </w:rPr>
        <w:t>采购文件</w:t>
      </w:r>
      <w:r>
        <w:rPr>
          <w:color w:val="auto"/>
          <w:sz w:val="24"/>
          <w:highlight w:val="none"/>
          <w:lang w:val="zh-CN"/>
        </w:rPr>
        <w:t>中对供应商资质、技术等要求，将作为</w:t>
      </w:r>
      <w:r>
        <w:rPr>
          <w:color w:val="auto"/>
          <w:sz w:val="24"/>
          <w:highlight w:val="none"/>
        </w:rPr>
        <w:t>其他</w:t>
      </w:r>
      <w:r>
        <w:rPr>
          <w:color w:val="auto"/>
          <w:sz w:val="24"/>
          <w:highlight w:val="none"/>
          <w:lang w:val="zh-CN"/>
        </w:rPr>
        <w:t>方式采购的基本要求和依据。原已经</w:t>
      </w:r>
      <w:r>
        <w:rPr>
          <w:rFonts w:hint="eastAsia"/>
          <w:color w:val="auto"/>
          <w:sz w:val="24"/>
          <w:highlight w:val="none"/>
          <w:lang w:val="zh-CN"/>
        </w:rPr>
        <w:t>响应</w:t>
      </w:r>
      <w:r>
        <w:rPr>
          <w:color w:val="auto"/>
          <w:sz w:val="24"/>
          <w:highlight w:val="none"/>
          <w:lang w:val="zh-CN"/>
        </w:rPr>
        <w:t>并符合要求的供应商，根据自愿原则，参加</w:t>
      </w:r>
      <w:r>
        <w:rPr>
          <w:color w:val="auto"/>
          <w:sz w:val="24"/>
          <w:highlight w:val="none"/>
        </w:rPr>
        <w:t>其他</w:t>
      </w:r>
      <w:r>
        <w:rPr>
          <w:color w:val="auto"/>
          <w:sz w:val="24"/>
          <w:highlight w:val="none"/>
          <w:lang w:val="zh-CN"/>
        </w:rPr>
        <w:t>方式采购。</w:t>
      </w:r>
    </w:p>
    <w:p w14:paraId="78A25E17">
      <w:pPr>
        <w:pStyle w:val="64"/>
        <w:snapToGrid w:val="0"/>
        <w:spacing w:before="0" w:after="0" w:line="500" w:lineRule="exact"/>
        <w:ind w:left="0" w:right="0" w:firstLine="482" w:firstLineChars="200"/>
        <w:jc w:val="left"/>
        <w:rPr>
          <w:rFonts w:ascii="Times New Roman" w:hAnsi="Times New Roman"/>
          <w:b/>
          <w:color w:val="auto"/>
          <w:highlight w:val="none"/>
        </w:rPr>
      </w:pPr>
      <w:r>
        <w:rPr>
          <w:rFonts w:hint="eastAsia" w:ascii="Times New Roman" w:hAnsi="Times New Roman"/>
          <w:b/>
          <w:color w:val="auto"/>
          <w:highlight w:val="none"/>
        </w:rPr>
        <w:t>七、磋商程序及评审方法和标准</w:t>
      </w:r>
    </w:p>
    <w:p w14:paraId="30195092">
      <w:pPr>
        <w:snapToGrid w:val="0"/>
        <w:spacing w:line="480" w:lineRule="exact"/>
        <w:ind w:firstLine="480" w:firstLineChars="200"/>
        <w:rPr>
          <w:rFonts w:cs="宋体"/>
          <w:color w:val="auto"/>
          <w:sz w:val="24"/>
          <w:highlight w:val="none"/>
        </w:rPr>
      </w:pPr>
      <w:r>
        <w:rPr>
          <w:rFonts w:hint="eastAsia" w:cs="宋体"/>
          <w:color w:val="auto"/>
          <w:sz w:val="24"/>
          <w:highlight w:val="none"/>
        </w:rPr>
        <w:t xml:space="preserve">本项目采用综合评分法，经磋商确定最终采购需求和提交最后报价的供应商后，由磋商小组采用综合评分法对提交最后报价的供应商的响应文件和最后报价进行综合评分。评审时，磋商小组各成员独立对每个有效响应的文件进行评价、打分，然后汇总每个供应商每项评分因素的得分。  </w:t>
      </w:r>
    </w:p>
    <w:p w14:paraId="7AD1CBB0">
      <w:pPr>
        <w:snapToGrid w:val="0"/>
        <w:spacing w:line="480" w:lineRule="exact"/>
        <w:ind w:firstLine="480" w:firstLineChars="200"/>
        <w:rPr>
          <w:rFonts w:cs="宋体"/>
          <w:color w:val="auto"/>
          <w:sz w:val="24"/>
          <w:highlight w:val="none"/>
        </w:rPr>
      </w:pPr>
      <w:r>
        <w:rPr>
          <w:rFonts w:hint="eastAsia" w:cs="宋体"/>
          <w:color w:val="auto"/>
          <w:sz w:val="24"/>
          <w:highlight w:val="none"/>
        </w:rPr>
        <w:t>商务技术部分评审结束后进入最后报价环节，最后报价将作为评审价。代理机构宣布最后报价填报通知后，所有的响应供应商须在规定时间内填写并提交最后报价，未在规定时间内提交最后报价的，视作无效响应处理。</w:t>
      </w:r>
    </w:p>
    <w:p w14:paraId="25EF173D">
      <w:pPr>
        <w:snapToGrid w:val="0"/>
        <w:spacing w:line="480" w:lineRule="exact"/>
        <w:ind w:firstLine="480" w:firstLineChars="200"/>
        <w:rPr>
          <w:rFonts w:cs="宋体"/>
          <w:color w:val="auto"/>
          <w:sz w:val="24"/>
          <w:highlight w:val="none"/>
        </w:rPr>
      </w:pPr>
      <w:r>
        <w:rPr>
          <w:rFonts w:hint="eastAsia" w:cs="宋体"/>
          <w:color w:val="auto"/>
          <w:sz w:val="24"/>
          <w:highlight w:val="none"/>
        </w:rPr>
        <w:t>最后报价是供应商响应文件的有效组成部分，提交最后报价的供应商不得少于3家。</w:t>
      </w:r>
    </w:p>
    <w:p w14:paraId="6152428F">
      <w:pPr>
        <w:snapToGrid w:val="0"/>
        <w:spacing w:line="480" w:lineRule="exact"/>
        <w:ind w:firstLine="480" w:firstLineChars="200"/>
        <w:rPr>
          <w:rFonts w:cs="宋体"/>
          <w:color w:val="auto"/>
          <w:sz w:val="24"/>
          <w:highlight w:val="none"/>
        </w:rPr>
      </w:pPr>
      <w:r>
        <w:rPr>
          <w:rFonts w:hint="eastAsia" w:cs="宋体"/>
          <w:color w:val="auto"/>
          <w:sz w:val="24"/>
          <w:highlight w:val="none"/>
        </w:rPr>
        <w:t>供应商商务、技术部分和价格部分的合计分值，为该供应商的评审总得分。</w:t>
      </w:r>
    </w:p>
    <w:p w14:paraId="64EF60D0">
      <w:pPr>
        <w:snapToGrid w:val="0"/>
        <w:spacing w:line="480" w:lineRule="exact"/>
        <w:ind w:firstLine="480" w:firstLineChars="200"/>
        <w:rPr>
          <w:rFonts w:cs="宋体"/>
          <w:color w:val="auto"/>
          <w:sz w:val="24"/>
          <w:highlight w:val="none"/>
        </w:rPr>
      </w:pPr>
      <w:r>
        <w:rPr>
          <w:rFonts w:hint="eastAsia" w:cs="宋体"/>
          <w:color w:val="auto"/>
          <w:sz w:val="24"/>
          <w:highlight w:val="none"/>
        </w:rPr>
        <w:t>评审结果按评审后得分由高到低顺序排列。得分相同的，按响应报价由低到高顺序排列。得分且响应报价相同的并列。响应文件满足磋商文件全部实质性要求，且按照评审因素的量化指标评审得分前三名的供应商为成交候选人。</w:t>
      </w:r>
    </w:p>
    <w:p w14:paraId="147EFA30">
      <w:pPr>
        <w:snapToGrid w:val="0"/>
        <w:spacing w:line="480" w:lineRule="exact"/>
        <w:ind w:firstLine="555"/>
        <w:rPr>
          <w:color w:val="auto"/>
          <w:sz w:val="24"/>
          <w:highlight w:val="none"/>
          <w:lang w:val="zh-CN"/>
        </w:rPr>
      </w:pPr>
      <w:r>
        <w:rPr>
          <w:rFonts w:hint="eastAsia" w:cs="宋体"/>
          <w:color w:val="auto"/>
          <w:sz w:val="24"/>
          <w:highlight w:val="none"/>
        </w:rPr>
        <w:t>评委在认真审阅响应文件的基础上，根据各响应文件的响应程度独立评判，不得统一打分。</w:t>
      </w:r>
    </w:p>
    <w:p w14:paraId="68621A33">
      <w:pPr>
        <w:snapToGrid w:val="0"/>
        <w:spacing w:line="480" w:lineRule="exact"/>
        <w:ind w:firstLine="570"/>
        <w:rPr>
          <w:b/>
          <w:color w:val="auto"/>
          <w:kern w:val="0"/>
          <w:sz w:val="24"/>
          <w:highlight w:val="none"/>
        </w:rPr>
      </w:pPr>
      <w:r>
        <w:rPr>
          <w:rFonts w:hint="eastAsia"/>
          <w:b/>
          <w:color w:val="auto"/>
          <w:kern w:val="0"/>
          <w:sz w:val="24"/>
          <w:highlight w:val="none"/>
        </w:rPr>
        <w:t>（一）磋商小组对供应商资格进行审查</w:t>
      </w:r>
    </w:p>
    <w:p w14:paraId="2571E53D">
      <w:pPr>
        <w:snapToGrid w:val="0"/>
        <w:spacing w:line="480" w:lineRule="exact"/>
        <w:ind w:firstLine="480" w:firstLineChars="200"/>
        <w:rPr>
          <w:rFonts w:cs="宋体"/>
          <w:color w:val="auto"/>
          <w:sz w:val="24"/>
          <w:highlight w:val="none"/>
        </w:rPr>
      </w:pPr>
      <w:r>
        <w:rPr>
          <w:rFonts w:hint="eastAsia" w:cs="宋体"/>
          <w:color w:val="auto"/>
          <w:sz w:val="24"/>
          <w:highlight w:val="none"/>
        </w:rPr>
        <w:t>供应商资格不合格的，其响应文件判定为无效响应文件。</w:t>
      </w:r>
    </w:p>
    <w:p w14:paraId="591B9F4E">
      <w:pPr>
        <w:snapToGrid w:val="0"/>
        <w:spacing w:line="480" w:lineRule="exact"/>
        <w:ind w:firstLine="570"/>
        <w:rPr>
          <w:b/>
          <w:color w:val="auto"/>
          <w:kern w:val="0"/>
          <w:sz w:val="24"/>
          <w:highlight w:val="none"/>
        </w:rPr>
      </w:pPr>
      <w:r>
        <w:rPr>
          <w:rFonts w:hint="eastAsia"/>
          <w:b/>
          <w:color w:val="auto"/>
          <w:kern w:val="0"/>
          <w:sz w:val="24"/>
          <w:highlight w:val="none"/>
        </w:rPr>
        <w:t>（二）磋商小组对符合资格供应商的响应文件进行符合性审查</w:t>
      </w:r>
    </w:p>
    <w:p w14:paraId="79CB6B4D">
      <w:pPr>
        <w:snapToGrid w:val="0"/>
        <w:spacing w:line="480" w:lineRule="exact"/>
        <w:ind w:firstLine="470" w:firstLineChars="196"/>
        <w:rPr>
          <w:rFonts w:cs="宋体"/>
          <w:color w:val="auto"/>
          <w:sz w:val="24"/>
          <w:highlight w:val="none"/>
        </w:rPr>
      </w:pPr>
      <w:r>
        <w:rPr>
          <w:rFonts w:hint="eastAsia" w:cs="宋体"/>
          <w:color w:val="auto"/>
          <w:sz w:val="24"/>
          <w:highlight w:val="none"/>
        </w:rPr>
        <w:t>未通过符合性审查的响应文件，将被判为不满足磋商文件实质性要求。</w:t>
      </w:r>
    </w:p>
    <w:p w14:paraId="45539994">
      <w:pPr>
        <w:snapToGrid w:val="0"/>
        <w:spacing w:line="480" w:lineRule="exact"/>
        <w:ind w:firstLine="472" w:firstLineChars="196"/>
        <w:rPr>
          <w:rFonts w:ascii="宋体" w:hAnsi="宋体"/>
          <w:b/>
          <w:color w:val="auto"/>
          <w:sz w:val="24"/>
          <w:highlight w:val="none"/>
        </w:rPr>
      </w:pPr>
      <w:r>
        <w:rPr>
          <w:rFonts w:hint="eastAsia" w:ascii="宋体" w:hAnsi="宋体"/>
          <w:b/>
          <w:color w:val="auto"/>
          <w:sz w:val="24"/>
          <w:highlight w:val="none"/>
        </w:rPr>
        <w:t>（三）</w:t>
      </w:r>
      <w:r>
        <w:rPr>
          <w:rFonts w:hint="eastAsia" w:ascii="宋体" w:hAnsi="宋体"/>
          <w:b/>
          <w:color w:val="auto"/>
          <w:sz w:val="24"/>
          <w:highlight w:val="none"/>
          <w:lang w:val="zh-CN"/>
        </w:rPr>
        <w:t>商务技术分</w:t>
      </w:r>
      <w:r>
        <w:rPr>
          <w:rFonts w:hint="eastAsia" w:ascii="宋体" w:hAnsi="宋体"/>
          <w:color w:val="auto"/>
          <w:sz w:val="24"/>
          <w:highlight w:val="none"/>
          <w:lang w:val="zh-CN"/>
        </w:rPr>
        <w:t>：</w:t>
      </w:r>
      <w:r>
        <w:rPr>
          <w:rFonts w:hint="eastAsia" w:ascii="宋体" w:hAnsi="宋体"/>
          <w:color w:val="auto"/>
          <w:sz w:val="24"/>
          <w:highlight w:val="none"/>
          <w:u w:val="single"/>
          <w:lang w:val="en-US" w:eastAsia="zh-CN"/>
        </w:rPr>
        <w:t>5</w:t>
      </w:r>
      <w:r>
        <w:rPr>
          <w:rFonts w:hint="eastAsia" w:ascii="宋体" w:hAnsi="宋体"/>
          <w:color w:val="auto"/>
          <w:sz w:val="24"/>
          <w:highlight w:val="none"/>
          <w:u w:val="single"/>
        </w:rPr>
        <w:t>0</w:t>
      </w:r>
      <w:r>
        <w:rPr>
          <w:rFonts w:hint="eastAsia" w:ascii="宋体" w:hAnsi="宋体"/>
          <w:color w:val="auto"/>
          <w:sz w:val="24"/>
          <w:highlight w:val="none"/>
          <w:u w:val="single"/>
          <w:lang w:val="zh-CN"/>
        </w:rPr>
        <w:t>分</w:t>
      </w:r>
    </w:p>
    <w:p w14:paraId="787DDDDA">
      <w:pPr>
        <w:autoSpaceDE w:val="0"/>
        <w:autoSpaceDN w:val="0"/>
        <w:adjustRightInd w:val="0"/>
        <w:snapToGrid w:val="0"/>
        <w:spacing w:line="480" w:lineRule="exact"/>
        <w:ind w:firstLine="560"/>
        <w:rPr>
          <w:rFonts w:ascii="宋体" w:hAnsi="宋体"/>
          <w:color w:val="auto"/>
          <w:sz w:val="24"/>
          <w:highlight w:val="none"/>
        </w:rPr>
      </w:pPr>
      <w:r>
        <w:rPr>
          <w:rFonts w:hint="eastAsia" w:ascii="宋体" w:hAnsi="宋体"/>
          <w:color w:val="auto"/>
          <w:sz w:val="24"/>
          <w:highlight w:val="none"/>
        </w:rPr>
        <w:t>供应商得分为磋商小组成员评分的算术平均分,分值第三位四舍五入后保留小数点两位。</w:t>
      </w:r>
    </w:p>
    <w:tbl>
      <w:tblPr>
        <w:tblStyle w:val="25"/>
        <w:tblW w:w="86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9"/>
        <w:gridCol w:w="1163"/>
        <w:gridCol w:w="6089"/>
        <w:gridCol w:w="668"/>
      </w:tblGrid>
      <w:tr w14:paraId="4164CC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3" w:hRule="atLeast"/>
        </w:trPr>
        <w:tc>
          <w:tcPr>
            <w:tcW w:w="709" w:type="dxa"/>
            <w:vAlign w:val="center"/>
          </w:tcPr>
          <w:p w14:paraId="2E9AF3E0">
            <w:pPr>
              <w:spacing w:after="20" w:line="252"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w:t>
            </w:r>
          </w:p>
        </w:tc>
        <w:tc>
          <w:tcPr>
            <w:tcW w:w="1163" w:type="dxa"/>
            <w:vAlign w:val="center"/>
          </w:tcPr>
          <w:p w14:paraId="76F810D5">
            <w:pPr>
              <w:spacing w:after="20" w:line="252" w:lineRule="auto"/>
              <w:jc w:val="center"/>
              <w:rPr>
                <w:rFonts w:hint="eastAsia"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类似案例</w:t>
            </w:r>
          </w:p>
        </w:tc>
        <w:tc>
          <w:tcPr>
            <w:tcW w:w="6089" w:type="dxa"/>
            <w:vAlign w:val="center"/>
          </w:tcPr>
          <w:p w14:paraId="05DE76B6">
            <w:pPr>
              <w:widowControl w:val="0"/>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kern w:val="2"/>
                <w:sz w:val="24"/>
                <w:szCs w:val="24"/>
                <w:highlight w:val="none"/>
                <w:lang w:val="en-US" w:eastAsia="zh-CN" w:bidi="ar-SA"/>
              </w:rPr>
              <w:t>供应商自20</w:t>
            </w:r>
            <w:r>
              <w:rPr>
                <w:rFonts w:hint="eastAsia" w:ascii="宋体" w:hAnsi="宋体" w:cs="宋体"/>
                <w:bCs/>
                <w:color w:val="auto"/>
                <w:kern w:val="2"/>
                <w:sz w:val="24"/>
                <w:szCs w:val="24"/>
                <w:highlight w:val="none"/>
                <w:lang w:val="en-US" w:eastAsia="zh-CN" w:bidi="ar-SA"/>
              </w:rPr>
              <w:t>22</w:t>
            </w:r>
            <w:r>
              <w:rPr>
                <w:rFonts w:hint="eastAsia" w:ascii="宋体" w:hAnsi="宋体" w:eastAsia="宋体" w:cs="宋体"/>
                <w:bCs/>
                <w:color w:val="auto"/>
                <w:kern w:val="2"/>
                <w:sz w:val="24"/>
                <w:szCs w:val="24"/>
                <w:highlight w:val="none"/>
                <w:lang w:val="en-US" w:eastAsia="zh-CN" w:bidi="ar-SA"/>
              </w:rPr>
              <w:t>年</w:t>
            </w:r>
            <w:r>
              <w:rPr>
                <w:rFonts w:hint="eastAsia" w:ascii="宋体" w:hAnsi="宋体" w:cs="宋体"/>
                <w:bCs/>
                <w:color w:val="auto"/>
                <w:kern w:val="2"/>
                <w:sz w:val="24"/>
                <w:szCs w:val="24"/>
                <w:highlight w:val="none"/>
                <w:lang w:val="en-US" w:eastAsia="zh-CN" w:bidi="ar-SA"/>
              </w:rPr>
              <w:t>1</w:t>
            </w:r>
            <w:r>
              <w:rPr>
                <w:rFonts w:hint="eastAsia" w:ascii="宋体" w:hAnsi="宋体" w:eastAsia="宋体" w:cs="宋体"/>
                <w:bCs/>
                <w:color w:val="auto"/>
                <w:kern w:val="2"/>
                <w:sz w:val="24"/>
                <w:szCs w:val="24"/>
                <w:highlight w:val="none"/>
                <w:lang w:val="en-US" w:eastAsia="zh-CN" w:bidi="ar-SA"/>
              </w:rPr>
              <w:t>月1日(以合同签订时间为准) 至响应截止日期止，具有类似项目的经营成功案例的，有一个得</w:t>
            </w:r>
            <w:r>
              <w:rPr>
                <w:rFonts w:hint="eastAsia" w:ascii="宋体" w:hAnsi="宋体" w:cs="宋体"/>
                <w:bCs/>
                <w:color w:val="auto"/>
                <w:kern w:val="2"/>
                <w:sz w:val="24"/>
                <w:szCs w:val="24"/>
                <w:highlight w:val="none"/>
                <w:lang w:val="en-US" w:eastAsia="zh-CN" w:bidi="ar-SA"/>
              </w:rPr>
              <w:t>3</w:t>
            </w:r>
            <w:r>
              <w:rPr>
                <w:rFonts w:hint="eastAsia" w:ascii="宋体" w:hAnsi="宋体" w:eastAsia="宋体" w:cs="宋体"/>
                <w:bCs/>
                <w:color w:val="auto"/>
                <w:kern w:val="2"/>
                <w:sz w:val="24"/>
                <w:szCs w:val="24"/>
                <w:highlight w:val="none"/>
                <w:lang w:val="en-US" w:eastAsia="zh-CN" w:bidi="ar-SA"/>
              </w:rPr>
              <w:t>分，本项最高得</w:t>
            </w:r>
            <w:r>
              <w:rPr>
                <w:rFonts w:hint="eastAsia" w:ascii="宋体" w:hAnsi="宋体" w:cs="宋体"/>
                <w:bCs/>
                <w:color w:val="auto"/>
                <w:kern w:val="2"/>
                <w:sz w:val="24"/>
                <w:szCs w:val="24"/>
                <w:highlight w:val="none"/>
                <w:lang w:val="en-US" w:eastAsia="zh-CN" w:bidi="ar-SA"/>
              </w:rPr>
              <w:t>9</w:t>
            </w:r>
            <w:r>
              <w:rPr>
                <w:rFonts w:hint="eastAsia" w:ascii="宋体" w:hAnsi="宋体" w:eastAsia="宋体" w:cs="宋体"/>
                <w:bCs/>
                <w:color w:val="auto"/>
                <w:kern w:val="2"/>
                <w:sz w:val="24"/>
                <w:szCs w:val="24"/>
                <w:highlight w:val="none"/>
                <w:lang w:val="en-US" w:eastAsia="zh-CN" w:bidi="ar-SA"/>
              </w:rPr>
              <w:t>分。（提供合同复印件并加盖公章）</w:t>
            </w:r>
          </w:p>
        </w:tc>
        <w:tc>
          <w:tcPr>
            <w:tcW w:w="668" w:type="dxa"/>
          </w:tcPr>
          <w:p w14:paraId="70CA7FF6">
            <w:pPr>
              <w:spacing w:after="20" w:line="252" w:lineRule="auto"/>
              <w:jc w:val="center"/>
              <w:rPr>
                <w:rFonts w:hint="eastAsia" w:ascii="宋体" w:hAnsi="宋体" w:eastAsia="宋体" w:cs="宋体"/>
                <w:bCs/>
                <w:color w:val="auto"/>
                <w:sz w:val="24"/>
                <w:szCs w:val="24"/>
                <w:highlight w:val="none"/>
              </w:rPr>
            </w:pPr>
          </w:p>
          <w:p w14:paraId="17078708">
            <w:pPr>
              <w:spacing w:after="20" w:line="252" w:lineRule="auto"/>
              <w:jc w:val="center"/>
              <w:rPr>
                <w:rFonts w:hint="eastAsia" w:ascii="宋体" w:hAnsi="宋体" w:eastAsia="宋体" w:cs="宋体"/>
                <w:bCs/>
                <w:color w:val="auto"/>
                <w:sz w:val="24"/>
                <w:szCs w:val="24"/>
                <w:highlight w:val="none"/>
              </w:rPr>
            </w:pPr>
          </w:p>
          <w:p w14:paraId="71587A8B">
            <w:pPr>
              <w:spacing w:after="20" w:line="252" w:lineRule="auto"/>
              <w:jc w:val="center"/>
              <w:rPr>
                <w:rFonts w:hint="eastAsia" w:ascii="宋体" w:hAnsi="宋体" w:eastAsia="宋体" w:cs="宋体"/>
                <w:bCs/>
                <w:color w:val="auto"/>
                <w:sz w:val="24"/>
                <w:szCs w:val="24"/>
                <w:highlight w:val="none"/>
                <w:lang w:eastAsia="zh-CN"/>
              </w:rPr>
            </w:pPr>
            <w:r>
              <w:rPr>
                <w:rFonts w:hint="eastAsia" w:ascii="宋体" w:hAnsi="宋体" w:cs="宋体"/>
                <w:bCs/>
                <w:color w:val="auto"/>
                <w:sz w:val="24"/>
                <w:szCs w:val="24"/>
                <w:highlight w:val="none"/>
                <w:lang w:val="en-US" w:eastAsia="zh-CN"/>
              </w:rPr>
              <w:t>9</w:t>
            </w:r>
          </w:p>
        </w:tc>
      </w:tr>
      <w:tr w14:paraId="67F0B1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7" w:hRule="atLeast"/>
        </w:trPr>
        <w:tc>
          <w:tcPr>
            <w:tcW w:w="709" w:type="dxa"/>
            <w:vAlign w:val="center"/>
          </w:tcPr>
          <w:p w14:paraId="738E77F4">
            <w:pPr>
              <w:spacing w:after="20" w:line="252"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2</w:t>
            </w:r>
          </w:p>
        </w:tc>
        <w:tc>
          <w:tcPr>
            <w:tcW w:w="1163" w:type="dxa"/>
            <w:vAlign w:val="center"/>
          </w:tcPr>
          <w:p w14:paraId="4B153689">
            <w:pPr>
              <w:spacing w:after="20" w:line="252"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技术响应</w:t>
            </w:r>
          </w:p>
        </w:tc>
        <w:tc>
          <w:tcPr>
            <w:tcW w:w="6089" w:type="dxa"/>
          </w:tcPr>
          <w:p w14:paraId="6647EF84">
            <w:pPr>
              <w:numPr>
                <w:ilvl w:val="0"/>
                <w:numId w:val="0"/>
              </w:numPr>
              <w:spacing w:after="20" w:line="252" w:lineRule="auto"/>
              <w:jc w:val="left"/>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（1）供应商详细介绍（5分）</w:t>
            </w:r>
          </w:p>
          <w:p w14:paraId="33FF747B">
            <w:pPr>
              <w:numPr>
                <w:ilvl w:val="0"/>
                <w:numId w:val="0"/>
              </w:numPr>
              <w:spacing w:after="20" w:line="252" w:lineRule="auto"/>
              <w:jc w:val="left"/>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对供应商企业基本情况、经营规模、同类商超 / 小卖部经营业绩、经营实力、行业经验等内容综合评审：</w:t>
            </w:r>
          </w:p>
          <w:p w14:paraId="52B7B3D1">
            <w:pPr>
              <w:numPr>
                <w:ilvl w:val="0"/>
                <w:numId w:val="0"/>
              </w:numPr>
              <w:spacing w:after="20" w:line="252" w:lineRule="auto"/>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企业介绍内容详实完整，清晰体现企业规模、经营实力，具有丰富的同类场地商超、小卖部运营服务经验，资料完整真实，针对性强；得5分。</w:t>
            </w:r>
          </w:p>
          <w:p w14:paraId="5A88A133">
            <w:pPr>
              <w:numPr>
                <w:ilvl w:val="0"/>
                <w:numId w:val="0"/>
              </w:numPr>
              <w:spacing w:after="20" w:line="252" w:lineRule="auto"/>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提供企业介绍，包含企业基本信息，具备一定同类项目经验，但内容不够详实，部分信息简略；得3分。</w:t>
            </w:r>
          </w:p>
          <w:p w14:paraId="2AAE3C13">
            <w:pPr>
              <w:numPr>
                <w:ilvl w:val="0"/>
                <w:numId w:val="0"/>
              </w:numPr>
              <w:spacing w:after="20" w:line="252" w:lineRule="auto"/>
              <w:jc w:val="left"/>
              <w:rPr>
                <w:rFonts w:hint="default"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仅简单罗列企业基础信息，同类项目经验体现不足，内容单薄；得1分</w:t>
            </w:r>
          </w:p>
          <w:p w14:paraId="1C473A44">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未提供本项不得分。</w:t>
            </w:r>
          </w:p>
          <w:p w14:paraId="36110B8E">
            <w:pPr>
              <w:numPr>
                <w:ilvl w:val="0"/>
                <w:numId w:val="0"/>
              </w:numPr>
              <w:spacing w:after="20" w:line="252" w:lineRule="auto"/>
              <w:jc w:val="left"/>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（2）供应商组织机构及管理制度（5分）</w:t>
            </w:r>
          </w:p>
          <w:p w14:paraId="776DA1A8">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依据供应商提交的组织架构图、岗位设置、人员职责分工等材料综合评审：</w:t>
            </w:r>
          </w:p>
          <w:p w14:paraId="1FE8846F">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组织机构架构完整清晰，组织架构图齐全，岗位设置合理，职责分工明确；人事管理、食品安全与质量控制、财务管理、日常运营管理等主要制度齐全，条款内容完整合理、可操作性强，可有效约束本项目经营管理；得5分。</w:t>
            </w:r>
          </w:p>
          <w:p w14:paraId="5C84ED9F">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ascii="宋体" w:hAnsi="宋体" w:eastAsia="宋体" w:cs="宋体"/>
                <w:sz w:val="24"/>
                <w:szCs w:val="24"/>
                <w:highlight w:val="none"/>
              </w:rPr>
              <w:t>组织机构基本健全，主要岗位设置齐全，但部分岗位职责描述不够细化；人事、质量、财务等核心管理制度，但部分制度内容简略，细节不够完善，整体基本满足项目运营需要</w:t>
            </w:r>
            <w:r>
              <w:rPr>
                <w:rFonts w:hint="eastAsia" w:ascii="宋体" w:hAnsi="宋体" w:eastAsia="宋体" w:cs="宋体"/>
                <w:bCs/>
                <w:color w:val="auto"/>
                <w:kern w:val="2"/>
                <w:sz w:val="24"/>
                <w:szCs w:val="24"/>
                <w:highlight w:val="none"/>
                <w:lang w:val="en-US" w:eastAsia="zh-CN" w:bidi="ar-SA"/>
              </w:rPr>
              <w:t>；得3分。</w:t>
            </w:r>
          </w:p>
          <w:p w14:paraId="25449B2A">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仅有简单组织框架，岗位划分模糊、职责分工不明确；制度体系不完整，多数关键管理内容缺失；得1分。</w:t>
            </w:r>
          </w:p>
          <w:p w14:paraId="355DF7CE">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未提供本项不得分。</w:t>
            </w:r>
          </w:p>
          <w:p w14:paraId="11BF2FC8">
            <w:pPr>
              <w:numPr>
                <w:ilvl w:val="0"/>
                <w:numId w:val="0"/>
              </w:numPr>
              <w:spacing w:after="20" w:line="252" w:lineRule="auto"/>
              <w:jc w:val="left"/>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（3）</w:t>
            </w:r>
            <w:r>
              <w:rPr>
                <w:rFonts w:hint="eastAsia" w:ascii="宋体" w:hAnsi="宋体" w:cs="宋体"/>
                <w:b/>
                <w:bCs w:val="0"/>
                <w:color w:val="auto"/>
                <w:kern w:val="2"/>
                <w:sz w:val="24"/>
                <w:szCs w:val="24"/>
                <w:highlight w:val="none"/>
                <w:lang w:val="en-US" w:eastAsia="zh-CN" w:bidi="ar-SA"/>
              </w:rPr>
              <w:t>对本项目的理解</w:t>
            </w:r>
            <w:r>
              <w:rPr>
                <w:rFonts w:hint="eastAsia" w:ascii="宋体" w:hAnsi="宋体" w:eastAsia="宋体" w:cs="宋体"/>
                <w:b/>
                <w:bCs w:val="0"/>
                <w:color w:val="auto"/>
                <w:kern w:val="2"/>
                <w:sz w:val="24"/>
                <w:szCs w:val="24"/>
                <w:highlight w:val="none"/>
                <w:lang w:val="en-US" w:eastAsia="zh-CN" w:bidi="ar-SA"/>
              </w:rPr>
              <w:t>（5分）</w:t>
            </w:r>
          </w:p>
          <w:p w14:paraId="13FF1C22">
            <w:pPr>
              <w:numPr>
                <w:ilvl w:val="0"/>
                <w:numId w:val="0"/>
              </w:numPr>
              <w:spacing w:after="20" w:line="252" w:lineRule="auto"/>
              <w:jc w:val="left"/>
              <w:rPr>
                <w:rFonts w:hint="eastAsia" w:ascii="宋体" w:hAnsi="宋体" w:eastAsia="宋体" w:cs="宋体"/>
                <w:b/>
                <w:bCs w:val="0"/>
                <w:color w:val="auto"/>
                <w:kern w:val="2"/>
                <w:sz w:val="24"/>
                <w:szCs w:val="24"/>
                <w:highlight w:val="none"/>
                <w:lang w:val="en-US" w:eastAsia="zh-CN" w:bidi="ar-SA"/>
              </w:rPr>
            </w:pPr>
            <w:r>
              <w:rPr>
                <w:rFonts w:hint="eastAsia" w:ascii="宋体" w:hAnsi="宋体" w:eastAsia="宋体" w:cs="宋体"/>
                <w:b/>
                <w:bCs w:val="0"/>
                <w:color w:val="auto"/>
                <w:kern w:val="2"/>
                <w:sz w:val="24"/>
                <w:szCs w:val="24"/>
                <w:highlight w:val="none"/>
                <w:lang w:val="en-US" w:eastAsia="zh-CN" w:bidi="ar-SA"/>
              </w:rPr>
              <w:t>根据供应商对本项目背景、服务对象需求、运营特点、难点重点及应对思路的理解程度进行综合评审：</w:t>
            </w:r>
          </w:p>
          <w:p w14:paraId="228E0E05">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对本项目理解深入透彻，准确把握南通报业大厦超市的定位特点，清晰认识场地（含仓库）的空间约束、固定商品常年铺货的要求、商品管控机制及食品安全监管要点，针对项目运营难点提出明确的应对思路，与本项目实际高度契合；得5分。</w:t>
            </w:r>
          </w:p>
          <w:p w14:paraId="4ADC1FE6">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对本项目有基本理解，能够认识项目的主要特点和服务对象需求，但对运营难点、价格管控、食品安全等关键环节的分析不够深入，应对思路较为笼统，针对性一般；得3分。</w:t>
            </w:r>
          </w:p>
          <w:p w14:paraId="780B6D37">
            <w:pPr>
              <w:numPr>
                <w:ilvl w:val="0"/>
                <w:numId w:val="0"/>
              </w:numPr>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对本项目理解浅显，仅简单复述项目基本信息，缺乏对项目特点、难点和服务需求的实质性分析，无针对性应对思路；得1分。</w:t>
            </w:r>
          </w:p>
          <w:p w14:paraId="18934388">
            <w:pPr>
              <w:numPr>
                <w:ilvl w:val="0"/>
                <w:numId w:val="0"/>
              </w:num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kern w:val="2"/>
                <w:sz w:val="24"/>
                <w:szCs w:val="24"/>
                <w:highlight w:val="none"/>
                <w:lang w:val="en-US" w:eastAsia="zh-CN" w:bidi="ar-SA"/>
              </w:rPr>
              <w:t>未提供本项不得分。</w:t>
            </w:r>
          </w:p>
        </w:tc>
        <w:tc>
          <w:tcPr>
            <w:tcW w:w="668" w:type="dxa"/>
            <w:vAlign w:val="center"/>
          </w:tcPr>
          <w:p w14:paraId="4A7E5955">
            <w:pPr>
              <w:spacing w:after="20" w:line="252" w:lineRule="auto"/>
              <w:jc w:val="center"/>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lang w:val="en-US" w:eastAsia="zh-CN"/>
              </w:rPr>
              <w:t>15</w:t>
            </w:r>
          </w:p>
        </w:tc>
      </w:tr>
      <w:tr w14:paraId="5BF16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0" w:hRule="atLeast"/>
        </w:trPr>
        <w:tc>
          <w:tcPr>
            <w:tcW w:w="709" w:type="dxa"/>
            <w:vAlign w:val="center"/>
          </w:tcPr>
          <w:p w14:paraId="19BFD8A5">
            <w:pPr>
              <w:spacing w:after="20" w:line="252"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3</w:t>
            </w:r>
          </w:p>
        </w:tc>
        <w:tc>
          <w:tcPr>
            <w:tcW w:w="1163" w:type="dxa"/>
            <w:vAlign w:val="center"/>
          </w:tcPr>
          <w:p w14:paraId="09AA3E3F">
            <w:pPr>
              <w:spacing w:after="20" w:line="252"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综合实力</w:t>
            </w:r>
          </w:p>
        </w:tc>
        <w:tc>
          <w:tcPr>
            <w:tcW w:w="6089" w:type="dxa"/>
          </w:tcPr>
          <w:p w14:paraId="4230126C">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w:t>
            </w:r>
            <w:r>
              <w:rPr>
                <w:rFonts w:hint="eastAsia" w:ascii="宋体" w:hAnsi="宋体" w:cs="宋体"/>
                <w:bCs/>
                <w:color w:val="auto"/>
                <w:sz w:val="24"/>
                <w:szCs w:val="24"/>
                <w:highlight w:val="none"/>
                <w:lang w:val="en-US" w:eastAsia="zh-CN"/>
              </w:rPr>
              <w:t>1</w:t>
            </w:r>
            <w:r>
              <w:rPr>
                <w:rFonts w:hint="eastAsia" w:ascii="宋体" w:hAnsi="宋体" w:eastAsia="宋体" w:cs="宋体"/>
                <w:bCs/>
                <w:color w:val="auto"/>
                <w:sz w:val="24"/>
                <w:szCs w:val="24"/>
                <w:highlight w:val="none"/>
              </w:rPr>
              <w:t>）供应商具有质量管理体系认证、环境管理体系认证、职业健康安全管理体系认证证书、食品安全管理认证、危害分析与关键控制点体系认证，每提供一个得1分，最多得5分（提供有效的证书复印件并加盖公章）；</w:t>
            </w:r>
          </w:p>
          <w:p w14:paraId="2EC0888D">
            <w:pPr>
              <w:widowControl w:val="0"/>
              <w:spacing w:after="20" w:line="252" w:lineRule="auto"/>
              <w:jc w:val="left"/>
              <w:rPr>
                <w:rFonts w:hint="eastAsia" w:ascii="宋体" w:hAnsi="宋体" w:eastAsia="宋体" w:cs="宋体"/>
                <w:bCs/>
                <w:color w:val="auto"/>
                <w:kern w:val="2"/>
                <w:sz w:val="24"/>
                <w:szCs w:val="24"/>
                <w:highlight w:val="none"/>
                <w:lang w:val="en-US" w:eastAsia="zh-CN" w:bidi="ar-SA"/>
              </w:rPr>
            </w:pPr>
            <w:r>
              <w:rPr>
                <w:rFonts w:hint="eastAsia" w:ascii="宋体" w:hAnsi="宋体" w:eastAsia="宋体" w:cs="宋体"/>
                <w:bCs/>
                <w:color w:val="auto"/>
                <w:kern w:val="2"/>
                <w:sz w:val="24"/>
                <w:szCs w:val="24"/>
                <w:highlight w:val="none"/>
                <w:lang w:val="en-US" w:eastAsia="zh-CN" w:bidi="ar-SA"/>
              </w:rPr>
              <w:t>（</w:t>
            </w:r>
            <w:r>
              <w:rPr>
                <w:rFonts w:hint="eastAsia" w:ascii="宋体" w:hAnsi="宋体" w:cs="宋体"/>
                <w:bCs/>
                <w:color w:val="auto"/>
                <w:kern w:val="2"/>
                <w:sz w:val="24"/>
                <w:szCs w:val="24"/>
                <w:highlight w:val="none"/>
                <w:lang w:val="en-US" w:eastAsia="zh-CN" w:bidi="ar-SA"/>
              </w:rPr>
              <w:t>2</w:t>
            </w:r>
            <w:r>
              <w:rPr>
                <w:rFonts w:hint="eastAsia" w:ascii="宋体" w:hAnsi="宋体" w:eastAsia="宋体" w:cs="宋体"/>
                <w:bCs/>
                <w:color w:val="auto"/>
                <w:kern w:val="2"/>
                <w:sz w:val="24"/>
                <w:szCs w:val="24"/>
                <w:highlight w:val="none"/>
                <w:lang w:val="en-US" w:eastAsia="zh-CN" w:bidi="ar-SA"/>
              </w:rPr>
              <w:t>）仓储能力：有自有仓库或租赁仓库的，得2分（如是自有仓库提供产权证复印件并加盖公章及仓库照片，如是租赁仓库提供产权证复印件并加盖公章、有效的租赁合同复印件并加盖公章及仓库照片）</w:t>
            </w:r>
          </w:p>
          <w:p w14:paraId="247FFD30">
            <w:pPr>
              <w:widowControl w:val="0"/>
              <w:spacing w:after="20" w:line="252" w:lineRule="auto"/>
              <w:jc w:val="left"/>
              <w:rPr>
                <w:rFonts w:hint="eastAsia" w:ascii="Times New Roman" w:hAnsi="Times New Roman" w:eastAsia="宋体" w:cs="Times New Roman"/>
                <w:color w:val="auto"/>
                <w:kern w:val="2"/>
                <w:sz w:val="21"/>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3</w:t>
            </w:r>
            <w:r>
              <w:rPr>
                <w:rFonts w:hint="eastAsia" w:ascii="宋体" w:hAnsi="宋体" w:eastAsia="宋体" w:cs="宋体"/>
                <w:color w:val="auto"/>
                <w:kern w:val="2"/>
                <w:sz w:val="24"/>
                <w:szCs w:val="24"/>
                <w:highlight w:val="none"/>
                <w:lang w:val="en-US" w:eastAsia="zh-CN" w:bidi="ar-SA"/>
              </w:rPr>
              <w:t>）配送能力：有成熟配送体系的，有冷链配送能力得1分；</w:t>
            </w:r>
            <w:r>
              <w:rPr>
                <w:rFonts w:hint="eastAsia" w:ascii="宋体" w:hAnsi="宋体" w:cs="宋体"/>
                <w:color w:val="auto"/>
                <w:kern w:val="2"/>
                <w:sz w:val="24"/>
                <w:szCs w:val="24"/>
                <w:highlight w:val="none"/>
                <w:lang w:val="en-US" w:eastAsia="zh-CN" w:bidi="ar-SA"/>
              </w:rPr>
              <w:t>磋商响应单位有固定车辆配送的得1分</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①</w:t>
            </w:r>
            <w:r>
              <w:rPr>
                <w:rFonts w:hint="eastAsia" w:ascii="Times New Roman" w:hAnsi="Times New Roman" w:eastAsia="宋体" w:cs="Times New Roman"/>
                <w:color w:val="auto"/>
                <w:kern w:val="2"/>
                <w:sz w:val="24"/>
                <w:szCs w:val="24"/>
                <w:highlight w:val="none"/>
                <w:lang w:val="en-US" w:eastAsia="zh-CN" w:bidi="ar-SA"/>
              </w:rPr>
              <w:t>如是自有车辆须提供车辆行驶证</w:t>
            </w:r>
            <w:r>
              <w:rPr>
                <w:rFonts w:hint="eastAsia" w:ascii="宋体" w:hAnsi="宋体" w:eastAsia="宋体" w:cs="宋体"/>
                <w:bCs/>
                <w:color w:val="auto"/>
                <w:kern w:val="2"/>
                <w:sz w:val="24"/>
                <w:szCs w:val="24"/>
                <w:highlight w:val="none"/>
                <w:lang w:val="en-US" w:eastAsia="zh-CN" w:bidi="ar-SA"/>
              </w:rPr>
              <w:t>复印件并加盖公章</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②</w:t>
            </w:r>
            <w:r>
              <w:rPr>
                <w:rFonts w:hint="eastAsia" w:ascii="Times New Roman" w:hAnsi="Times New Roman" w:eastAsia="宋体" w:cs="Times New Roman"/>
                <w:color w:val="auto"/>
                <w:kern w:val="2"/>
                <w:sz w:val="24"/>
                <w:szCs w:val="24"/>
                <w:highlight w:val="none"/>
                <w:lang w:val="en-US" w:eastAsia="zh-CN" w:bidi="ar-SA"/>
              </w:rPr>
              <w:t>如是租赁车辆须提供车辆行驶证</w:t>
            </w:r>
            <w:r>
              <w:rPr>
                <w:rFonts w:hint="eastAsia" w:ascii="宋体" w:hAnsi="宋体" w:eastAsia="宋体" w:cs="宋体"/>
                <w:bCs/>
                <w:color w:val="auto"/>
                <w:kern w:val="2"/>
                <w:sz w:val="24"/>
                <w:szCs w:val="24"/>
                <w:highlight w:val="none"/>
                <w:lang w:val="en-US" w:eastAsia="zh-CN" w:bidi="ar-SA"/>
              </w:rPr>
              <w:t>复印件并加盖公章</w:t>
            </w:r>
            <w:r>
              <w:rPr>
                <w:rFonts w:hint="eastAsia" w:ascii="Times New Roman" w:hAnsi="Times New Roman" w:eastAsia="宋体" w:cs="Times New Roman"/>
                <w:color w:val="auto"/>
                <w:kern w:val="2"/>
                <w:sz w:val="24"/>
                <w:szCs w:val="24"/>
                <w:highlight w:val="none"/>
                <w:lang w:val="en-US" w:eastAsia="zh-CN" w:bidi="ar-SA"/>
              </w:rPr>
              <w:t>、有效车辆租赁协议</w:t>
            </w:r>
            <w:r>
              <w:rPr>
                <w:rFonts w:hint="eastAsia" w:ascii="宋体" w:hAnsi="宋体" w:eastAsia="宋体" w:cs="宋体"/>
                <w:bCs/>
                <w:color w:val="auto"/>
                <w:kern w:val="2"/>
                <w:sz w:val="24"/>
                <w:szCs w:val="24"/>
                <w:highlight w:val="none"/>
                <w:lang w:val="en-US" w:eastAsia="zh-CN" w:bidi="ar-SA"/>
              </w:rPr>
              <w:t>复印件并加盖公章</w:t>
            </w:r>
            <w:r>
              <w:rPr>
                <w:rFonts w:hint="eastAsia" w:ascii="Times New Roman" w:hAnsi="Times New Roman" w:eastAsia="宋体" w:cs="Times New Roman"/>
                <w:color w:val="auto"/>
                <w:kern w:val="2"/>
                <w:sz w:val="24"/>
                <w:szCs w:val="24"/>
                <w:highlight w:val="none"/>
                <w:lang w:val="en-US" w:eastAsia="zh-CN" w:bidi="ar-SA"/>
              </w:rPr>
              <w:t>；</w:t>
            </w:r>
            <w:r>
              <w:rPr>
                <w:rFonts w:hint="default" w:ascii="Times New Roman" w:hAnsi="Times New Roman" w:eastAsia="宋体" w:cs="Times New Roman"/>
                <w:color w:val="auto"/>
                <w:kern w:val="2"/>
                <w:sz w:val="24"/>
                <w:szCs w:val="24"/>
                <w:highlight w:val="none"/>
                <w:lang w:val="en-US" w:eastAsia="zh-CN" w:bidi="ar-SA"/>
              </w:rPr>
              <w:t>③</w:t>
            </w:r>
            <w:r>
              <w:rPr>
                <w:rFonts w:hint="eastAsia" w:ascii="Times New Roman" w:hAnsi="Times New Roman" w:eastAsia="宋体" w:cs="Times New Roman"/>
                <w:color w:val="auto"/>
                <w:kern w:val="2"/>
                <w:sz w:val="24"/>
                <w:szCs w:val="24"/>
                <w:highlight w:val="none"/>
                <w:lang w:val="en-US" w:eastAsia="zh-CN" w:bidi="ar-SA"/>
              </w:rPr>
              <w:t>冷链配送能力佐证：须</w:t>
            </w:r>
            <w:r>
              <w:rPr>
                <w:rFonts w:hint="eastAsia" w:cs="Times New Roman"/>
                <w:color w:val="auto"/>
                <w:kern w:val="2"/>
                <w:sz w:val="24"/>
                <w:szCs w:val="24"/>
                <w:highlight w:val="none"/>
                <w:lang w:val="en-US" w:eastAsia="zh-CN" w:bidi="ar-SA"/>
              </w:rPr>
              <w:t>有冷链配送的证明材料</w:t>
            </w:r>
            <w:r>
              <w:rPr>
                <w:rFonts w:hint="eastAsia" w:ascii="Times New Roman" w:hAnsi="Times New Roman" w:eastAsia="宋体" w:cs="Times New Roman"/>
                <w:color w:val="auto"/>
                <w:kern w:val="2"/>
                <w:sz w:val="24"/>
                <w:szCs w:val="24"/>
                <w:highlight w:val="none"/>
                <w:lang w:val="en-US" w:eastAsia="zh-CN" w:bidi="ar-SA"/>
              </w:rPr>
              <w:t>；）</w:t>
            </w:r>
          </w:p>
        </w:tc>
        <w:tc>
          <w:tcPr>
            <w:tcW w:w="668" w:type="dxa"/>
            <w:vAlign w:val="center"/>
          </w:tcPr>
          <w:p w14:paraId="59EB2756">
            <w:pPr>
              <w:spacing w:after="20" w:line="252" w:lineRule="auto"/>
              <w:jc w:val="center"/>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val="en-US" w:eastAsia="zh-CN"/>
              </w:rPr>
              <w:t>9</w:t>
            </w:r>
          </w:p>
        </w:tc>
      </w:tr>
      <w:tr w14:paraId="67E4AE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57" w:hRule="atLeast"/>
        </w:trPr>
        <w:tc>
          <w:tcPr>
            <w:tcW w:w="709" w:type="dxa"/>
            <w:vAlign w:val="center"/>
          </w:tcPr>
          <w:p w14:paraId="251DC4A2">
            <w:pPr>
              <w:spacing w:after="20" w:line="252"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4</w:t>
            </w:r>
          </w:p>
        </w:tc>
        <w:tc>
          <w:tcPr>
            <w:tcW w:w="1163" w:type="dxa"/>
            <w:vAlign w:val="center"/>
          </w:tcPr>
          <w:p w14:paraId="6A745DF6">
            <w:pPr>
              <w:spacing w:after="20" w:line="252" w:lineRule="auto"/>
              <w:jc w:val="center"/>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特色服务方案</w:t>
            </w:r>
          </w:p>
        </w:tc>
        <w:tc>
          <w:tcPr>
            <w:tcW w:w="6089" w:type="dxa"/>
          </w:tcPr>
          <w:p w14:paraId="0E299663">
            <w:pPr>
              <w:spacing w:after="20" w:line="252"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（1）线上销售 + 线下门店销售服务方案（</w:t>
            </w:r>
            <w:r>
              <w:rPr>
                <w:rFonts w:hint="eastAsia" w:ascii="宋体" w:hAnsi="宋体" w:cs="宋体"/>
                <w:b/>
                <w:bCs w:val="0"/>
                <w:color w:val="auto"/>
                <w:sz w:val="24"/>
                <w:szCs w:val="24"/>
                <w:highlight w:val="none"/>
                <w:lang w:val="en-US" w:eastAsia="zh-CN"/>
              </w:rPr>
              <w:t>6</w:t>
            </w:r>
            <w:r>
              <w:rPr>
                <w:rFonts w:hint="eastAsia" w:ascii="宋体" w:hAnsi="宋体" w:eastAsia="宋体" w:cs="宋体"/>
                <w:b/>
                <w:bCs w:val="0"/>
                <w:color w:val="auto"/>
                <w:sz w:val="24"/>
                <w:szCs w:val="24"/>
                <w:highlight w:val="none"/>
              </w:rPr>
              <w:t xml:space="preserve"> 分）</w:t>
            </w:r>
          </w:p>
          <w:p w14:paraId="4FC40D33">
            <w:pPr>
              <w:spacing w:after="20" w:line="252"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针对供应商除本项目外的线上、线下门店销售服务方案进行横向比较评审：</w:t>
            </w:r>
          </w:p>
          <w:p w14:paraId="0F985FFB">
            <w:pPr>
              <w:spacing w:after="20" w:line="252" w:lineRule="auto"/>
              <w:jc w:val="left"/>
              <w:rPr>
                <w:rFonts w:hint="default" w:ascii="宋体" w:hAnsi="宋体" w:eastAsia="宋体" w:cs="宋体"/>
                <w:bCs/>
                <w:color w:val="auto"/>
                <w:sz w:val="24"/>
                <w:szCs w:val="24"/>
                <w:highlight w:val="none"/>
                <w:lang w:val="en-US" w:eastAsia="zh-CN"/>
              </w:rPr>
            </w:pPr>
            <w:r>
              <w:rPr>
                <w:rFonts w:hint="eastAsia" w:ascii="宋体" w:hAnsi="宋体" w:eastAsia="宋体" w:cs="宋体"/>
                <w:bCs/>
                <w:color w:val="auto"/>
                <w:sz w:val="24"/>
                <w:szCs w:val="24"/>
                <w:highlight w:val="none"/>
              </w:rPr>
              <w:t>同时具备线上、线下两套完整销售服务方案。线下门店运营模式清晰；线上渠道（小程序、社群、线上商城等）功能完整，下单、结算、履约流程明确，可支撑配套服务，方案贴合本项目使用人员需求，可落地性强，两者兼有</w:t>
            </w:r>
            <w:r>
              <w:rPr>
                <w:rFonts w:hint="eastAsia" w:ascii="宋体" w:hAnsi="宋体" w:eastAsia="宋体" w:cs="宋体"/>
                <w:bCs/>
                <w:color w:val="auto"/>
                <w:sz w:val="24"/>
                <w:szCs w:val="24"/>
                <w:highlight w:val="none"/>
                <w:lang w:eastAsia="zh-CN"/>
              </w:rPr>
              <w:t>；得</w:t>
            </w: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eastAsia="zh-CN"/>
              </w:rPr>
              <w:t>分。</w:t>
            </w:r>
          </w:p>
          <w:p w14:paraId="084DEAFA">
            <w:pPr>
              <w:spacing w:after="20" w:line="252" w:lineRule="auto"/>
              <w:jc w:val="lef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rPr>
              <w:t>线上线下服务均有提供，主要流程完整，但部分配套细节不够细化，针对性一般</w:t>
            </w:r>
            <w:r>
              <w:rPr>
                <w:rFonts w:hint="eastAsia" w:ascii="宋体" w:hAnsi="宋体" w:eastAsia="宋体" w:cs="宋体"/>
                <w:bCs/>
                <w:color w:val="auto"/>
                <w:sz w:val="24"/>
                <w:szCs w:val="24"/>
                <w:highlight w:val="none"/>
                <w:lang w:eastAsia="zh-CN"/>
              </w:rPr>
              <w:t>；得</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分。</w:t>
            </w:r>
          </w:p>
          <w:p w14:paraId="537BE93A">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仅提供线上或者仅提供线下其中一类销售服务方案，方案内容基本完整；或两者均提供，但方案内容简略，针对性不足</w:t>
            </w:r>
            <w:r>
              <w:rPr>
                <w:rFonts w:hint="eastAsia" w:ascii="宋体" w:hAnsi="宋体" w:eastAsia="宋体" w:cs="宋体"/>
                <w:bCs/>
                <w:color w:val="auto"/>
                <w:sz w:val="24"/>
                <w:szCs w:val="24"/>
                <w:highlight w:val="none"/>
                <w:lang w:eastAsia="zh-CN"/>
              </w:rPr>
              <w:t>；得</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分</w:t>
            </w:r>
            <w:r>
              <w:rPr>
                <w:rFonts w:hint="eastAsia" w:ascii="宋体" w:hAnsi="宋体" w:eastAsia="宋体" w:cs="宋体"/>
                <w:bCs/>
                <w:color w:val="auto"/>
                <w:sz w:val="24"/>
                <w:szCs w:val="24"/>
                <w:highlight w:val="none"/>
              </w:rPr>
              <w:t>。</w:t>
            </w:r>
          </w:p>
          <w:p w14:paraId="0A977729">
            <w:pPr>
              <w:spacing w:after="20" w:line="252" w:lineRule="auto"/>
              <w:jc w:val="lef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未提供本项不得分。</w:t>
            </w:r>
          </w:p>
          <w:p w14:paraId="48252AC8">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（2）送货上门服务方案（</w:t>
            </w:r>
            <w:r>
              <w:rPr>
                <w:rFonts w:hint="eastAsia" w:ascii="宋体" w:hAnsi="宋体" w:cs="宋体"/>
                <w:b/>
                <w:bCs w:val="0"/>
                <w:color w:val="auto"/>
                <w:sz w:val="24"/>
                <w:szCs w:val="24"/>
                <w:highlight w:val="none"/>
                <w:lang w:val="en-US" w:eastAsia="zh-CN"/>
              </w:rPr>
              <w:t>5</w:t>
            </w:r>
            <w:r>
              <w:rPr>
                <w:rFonts w:hint="eastAsia" w:ascii="宋体" w:hAnsi="宋体" w:eastAsia="宋体" w:cs="宋体"/>
                <w:b/>
                <w:bCs w:val="0"/>
                <w:color w:val="auto"/>
                <w:sz w:val="24"/>
                <w:szCs w:val="24"/>
                <w:highlight w:val="none"/>
              </w:rPr>
              <w:t xml:space="preserve"> 分）</w:t>
            </w:r>
          </w:p>
          <w:p w14:paraId="468D4984">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
                <w:bCs w:val="0"/>
                <w:color w:val="auto"/>
                <w:sz w:val="24"/>
                <w:szCs w:val="24"/>
                <w:highlight w:val="none"/>
              </w:rPr>
              <w:t>对供应商送货上门服务范围、下单方式、配送时效、配送区域、收费规则、异常问题处理等内容横向比较评审：</w:t>
            </w:r>
          </w:p>
          <w:p w14:paraId="110BAB1D">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送货上门服务方案完整清晰，明确服务对象、配送范围、下单途径、承诺送达时效，退换货、配送差错处置机制完备，适配本项目场地实际，可操作性强</w:t>
            </w:r>
            <w:r>
              <w:rPr>
                <w:rFonts w:hint="eastAsia" w:ascii="宋体" w:hAnsi="宋体" w:eastAsia="宋体" w:cs="宋体"/>
                <w:bCs/>
                <w:color w:val="auto"/>
                <w:sz w:val="24"/>
                <w:szCs w:val="24"/>
                <w:highlight w:val="none"/>
                <w:lang w:eastAsia="zh-CN"/>
              </w:rPr>
              <w:t>；得</w:t>
            </w:r>
            <w:r>
              <w:rPr>
                <w:rFonts w:hint="eastAsia" w:ascii="宋体" w:hAnsi="宋体" w:cs="宋体"/>
                <w:bCs/>
                <w:color w:val="auto"/>
                <w:sz w:val="24"/>
                <w:szCs w:val="24"/>
                <w:highlight w:val="none"/>
                <w:lang w:val="en-US" w:eastAsia="zh-CN"/>
              </w:rPr>
              <w:t>5</w:t>
            </w:r>
            <w:r>
              <w:rPr>
                <w:rFonts w:hint="eastAsia" w:ascii="宋体" w:hAnsi="宋体" w:eastAsia="宋体" w:cs="宋体"/>
                <w:bCs/>
                <w:color w:val="auto"/>
                <w:sz w:val="24"/>
                <w:szCs w:val="24"/>
                <w:highlight w:val="none"/>
                <w:lang w:val="en-US" w:eastAsia="zh-CN"/>
              </w:rPr>
              <w:t>分</w:t>
            </w:r>
            <w:r>
              <w:rPr>
                <w:rFonts w:hint="eastAsia" w:ascii="宋体" w:hAnsi="宋体" w:eastAsia="宋体" w:cs="宋体"/>
                <w:bCs/>
                <w:color w:val="auto"/>
                <w:sz w:val="24"/>
                <w:szCs w:val="24"/>
                <w:highlight w:val="none"/>
              </w:rPr>
              <w:t>。</w:t>
            </w:r>
          </w:p>
          <w:p w14:paraId="6D4D6537">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提供送货上门服务方案，但内容较为简单，时效、范围、处置机制等关键要素存在缺失</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3分</w:t>
            </w:r>
            <w:r>
              <w:rPr>
                <w:rFonts w:hint="eastAsia" w:ascii="宋体" w:hAnsi="宋体" w:eastAsia="宋体" w:cs="宋体"/>
                <w:bCs/>
                <w:color w:val="auto"/>
                <w:sz w:val="24"/>
                <w:szCs w:val="24"/>
                <w:highlight w:val="none"/>
              </w:rPr>
              <w:t>。</w:t>
            </w:r>
          </w:p>
          <w:p w14:paraId="710E609A">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仅有服务概念描述，缺少具体实施举措</w:t>
            </w:r>
            <w:r>
              <w:rPr>
                <w:rFonts w:hint="eastAsia" w:ascii="宋体" w:hAnsi="宋体" w:eastAsia="宋体" w:cs="宋体"/>
                <w:bCs/>
                <w:color w:val="auto"/>
                <w:sz w:val="24"/>
                <w:szCs w:val="24"/>
                <w:highlight w:val="none"/>
                <w:lang w:eastAsia="zh-CN"/>
              </w:rPr>
              <w:t>；得</w:t>
            </w:r>
            <w:r>
              <w:rPr>
                <w:rFonts w:hint="eastAsia" w:ascii="宋体" w:hAnsi="宋体" w:eastAsia="宋体" w:cs="宋体"/>
                <w:bCs/>
                <w:color w:val="auto"/>
                <w:sz w:val="24"/>
                <w:szCs w:val="24"/>
                <w:highlight w:val="none"/>
                <w:lang w:val="en-US" w:eastAsia="zh-CN"/>
              </w:rPr>
              <w:t>1分</w:t>
            </w:r>
            <w:r>
              <w:rPr>
                <w:rFonts w:hint="eastAsia" w:ascii="宋体" w:hAnsi="宋体" w:eastAsia="宋体" w:cs="宋体"/>
                <w:bCs/>
                <w:color w:val="auto"/>
                <w:sz w:val="24"/>
                <w:szCs w:val="24"/>
                <w:highlight w:val="none"/>
              </w:rPr>
              <w:t>。</w:t>
            </w:r>
          </w:p>
          <w:p w14:paraId="37761BFD">
            <w:pPr>
              <w:spacing w:after="20" w:line="252" w:lineRule="auto"/>
              <w:jc w:val="left"/>
              <w:rPr>
                <w:rFonts w:hint="eastAsia" w:ascii="宋体" w:hAnsi="宋体" w:eastAsia="宋体" w:cs="宋体"/>
                <w:bCs/>
                <w:color w:val="auto"/>
                <w:sz w:val="24"/>
                <w:szCs w:val="24"/>
                <w:highlight w:val="none"/>
                <w:lang w:eastAsia="zh-CN"/>
              </w:rPr>
            </w:pPr>
            <w:r>
              <w:rPr>
                <w:rFonts w:hint="eastAsia" w:ascii="宋体" w:hAnsi="宋体" w:eastAsia="宋体" w:cs="宋体"/>
                <w:bCs/>
                <w:color w:val="auto"/>
                <w:sz w:val="24"/>
                <w:szCs w:val="24"/>
                <w:highlight w:val="none"/>
                <w:lang w:eastAsia="zh-CN"/>
              </w:rPr>
              <w:t>未提供本项不得分。</w:t>
            </w:r>
          </w:p>
          <w:p w14:paraId="62EE1EAC">
            <w:pPr>
              <w:spacing w:after="20" w:line="252"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（3）其他增值特色服务方案（</w:t>
            </w:r>
            <w:r>
              <w:rPr>
                <w:rFonts w:hint="eastAsia" w:ascii="宋体" w:hAnsi="宋体" w:cs="宋体"/>
                <w:b/>
                <w:bCs w:val="0"/>
                <w:color w:val="auto"/>
                <w:sz w:val="24"/>
                <w:szCs w:val="24"/>
                <w:highlight w:val="none"/>
                <w:lang w:val="en-US" w:eastAsia="zh-CN"/>
              </w:rPr>
              <w:t>6</w:t>
            </w:r>
            <w:r>
              <w:rPr>
                <w:rFonts w:hint="eastAsia" w:ascii="宋体" w:hAnsi="宋体" w:eastAsia="宋体" w:cs="宋体"/>
                <w:b/>
                <w:bCs w:val="0"/>
                <w:color w:val="auto"/>
                <w:sz w:val="24"/>
                <w:szCs w:val="24"/>
                <w:highlight w:val="none"/>
              </w:rPr>
              <w:t xml:space="preserve"> 分）</w:t>
            </w:r>
          </w:p>
          <w:p w14:paraId="01B10327">
            <w:pPr>
              <w:spacing w:after="20" w:line="252" w:lineRule="auto"/>
              <w:jc w:val="left"/>
              <w:rPr>
                <w:rFonts w:hint="eastAsia" w:ascii="宋体" w:hAnsi="宋体" w:eastAsia="宋体" w:cs="宋体"/>
                <w:b/>
                <w:bCs w:val="0"/>
                <w:color w:val="auto"/>
                <w:sz w:val="24"/>
                <w:szCs w:val="24"/>
                <w:highlight w:val="none"/>
              </w:rPr>
            </w:pPr>
            <w:r>
              <w:rPr>
                <w:rFonts w:hint="eastAsia" w:ascii="宋体" w:hAnsi="宋体" w:eastAsia="宋体" w:cs="宋体"/>
                <w:b/>
                <w:bCs w:val="0"/>
                <w:color w:val="auto"/>
                <w:sz w:val="24"/>
                <w:szCs w:val="24"/>
                <w:highlight w:val="none"/>
              </w:rPr>
              <w:t>包含生鲜水果供应、便民个性化服务等增值服务，依据服务内容、保障措施、落地可行性横向比较评审：</w:t>
            </w:r>
          </w:p>
          <w:p w14:paraId="7F8279E4">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增值特色服务内容丰富，如生鲜水果供应、便民代收、预定代购、节日套餐、简餐副食等多项服务；各项服务的供货保障、服务流程、质量管控措施具体详实，贴合本项目人员实际需求，可落地性强</w:t>
            </w:r>
            <w:r>
              <w:rPr>
                <w:rFonts w:hint="eastAsia" w:ascii="宋体" w:hAnsi="宋体" w:eastAsia="宋体" w:cs="宋体"/>
                <w:bCs/>
                <w:color w:val="auto"/>
                <w:sz w:val="24"/>
                <w:szCs w:val="24"/>
                <w:highlight w:val="none"/>
                <w:lang w:eastAsia="zh-CN"/>
              </w:rPr>
              <w:t>；得</w:t>
            </w:r>
            <w:r>
              <w:rPr>
                <w:rFonts w:hint="eastAsia" w:ascii="宋体" w:hAnsi="宋体" w:cs="宋体"/>
                <w:bCs/>
                <w:color w:val="auto"/>
                <w:sz w:val="24"/>
                <w:szCs w:val="24"/>
                <w:highlight w:val="none"/>
                <w:lang w:val="en-US" w:eastAsia="zh-CN"/>
              </w:rPr>
              <w:t>6</w:t>
            </w:r>
            <w:r>
              <w:rPr>
                <w:rFonts w:hint="eastAsia" w:ascii="宋体" w:hAnsi="宋体" w:eastAsia="宋体" w:cs="宋体"/>
                <w:bCs/>
                <w:color w:val="auto"/>
                <w:sz w:val="24"/>
                <w:szCs w:val="24"/>
                <w:highlight w:val="none"/>
                <w:lang w:val="en-US" w:eastAsia="zh-CN"/>
              </w:rPr>
              <w:t>分</w:t>
            </w:r>
            <w:r>
              <w:rPr>
                <w:rFonts w:hint="eastAsia" w:ascii="宋体" w:hAnsi="宋体" w:eastAsia="宋体" w:cs="宋体"/>
                <w:bCs/>
                <w:color w:val="auto"/>
                <w:sz w:val="24"/>
                <w:szCs w:val="24"/>
                <w:highlight w:val="none"/>
              </w:rPr>
              <w:t>。</w:t>
            </w:r>
          </w:p>
          <w:p w14:paraId="757B28C0">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提供多项增值服务，主要保障措施齐全，少数服务配套细节不完善</w:t>
            </w:r>
            <w:r>
              <w:rPr>
                <w:rFonts w:hint="eastAsia" w:ascii="宋体" w:hAnsi="宋体" w:eastAsia="宋体" w:cs="宋体"/>
                <w:bCs/>
                <w:color w:val="auto"/>
                <w:sz w:val="24"/>
                <w:szCs w:val="24"/>
                <w:highlight w:val="none"/>
                <w:lang w:eastAsia="zh-CN"/>
              </w:rPr>
              <w:t>；得</w:t>
            </w:r>
            <w:r>
              <w:rPr>
                <w:rFonts w:hint="eastAsia" w:ascii="宋体" w:hAnsi="宋体" w:cs="宋体"/>
                <w:bCs/>
                <w:color w:val="auto"/>
                <w:sz w:val="24"/>
                <w:szCs w:val="24"/>
                <w:highlight w:val="none"/>
                <w:lang w:val="en-US" w:eastAsia="zh-CN"/>
              </w:rPr>
              <w:t>4</w:t>
            </w:r>
            <w:r>
              <w:rPr>
                <w:rFonts w:hint="eastAsia" w:ascii="宋体" w:hAnsi="宋体" w:eastAsia="宋体" w:cs="宋体"/>
                <w:bCs/>
                <w:color w:val="auto"/>
                <w:sz w:val="24"/>
                <w:szCs w:val="24"/>
                <w:highlight w:val="none"/>
                <w:lang w:val="en-US" w:eastAsia="zh-CN"/>
              </w:rPr>
              <w:t>分</w:t>
            </w:r>
            <w:r>
              <w:rPr>
                <w:rFonts w:hint="eastAsia" w:ascii="宋体" w:hAnsi="宋体" w:eastAsia="宋体" w:cs="宋体"/>
                <w:bCs/>
                <w:color w:val="auto"/>
                <w:sz w:val="24"/>
                <w:szCs w:val="24"/>
                <w:highlight w:val="none"/>
              </w:rPr>
              <w:t>。</w:t>
            </w:r>
          </w:p>
          <w:p w14:paraId="5717FBF3">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rPr>
              <w:t>提供增值特色服务，但服务项目较少，方案内容简略，保障措施不完善</w:t>
            </w:r>
            <w:r>
              <w:rPr>
                <w:rFonts w:hint="eastAsia" w:ascii="宋体" w:hAnsi="宋体" w:eastAsia="宋体" w:cs="宋体"/>
                <w:bCs/>
                <w:color w:val="auto"/>
                <w:sz w:val="24"/>
                <w:szCs w:val="24"/>
                <w:highlight w:val="none"/>
                <w:lang w:eastAsia="zh-CN"/>
              </w:rPr>
              <w:t>；得</w:t>
            </w:r>
            <w:r>
              <w:rPr>
                <w:rFonts w:hint="eastAsia" w:ascii="宋体" w:hAnsi="宋体" w:cs="宋体"/>
                <w:bCs/>
                <w:color w:val="auto"/>
                <w:sz w:val="24"/>
                <w:szCs w:val="24"/>
                <w:highlight w:val="none"/>
                <w:lang w:val="en-US" w:eastAsia="zh-CN"/>
              </w:rPr>
              <w:t>2</w:t>
            </w:r>
            <w:r>
              <w:rPr>
                <w:rFonts w:hint="eastAsia" w:ascii="宋体" w:hAnsi="宋体" w:eastAsia="宋体" w:cs="宋体"/>
                <w:bCs/>
                <w:color w:val="auto"/>
                <w:sz w:val="24"/>
                <w:szCs w:val="24"/>
                <w:highlight w:val="none"/>
                <w:lang w:val="en-US" w:eastAsia="zh-CN"/>
              </w:rPr>
              <w:t>分</w:t>
            </w:r>
            <w:r>
              <w:rPr>
                <w:rFonts w:hint="eastAsia" w:ascii="宋体" w:hAnsi="宋体" w:eastAsia="宋体" w:cs="宋体"/>
                <w:bCs/>
                <w:color w:val="auto"/>
                <w:sz w:val="24"/>
                <w:szCs w:val="24"/>
                <w:highlight w:val="none"/>
              </w:rPr>
              <w:t>。</w:t>
            </w:r>
          </w:p>
          <w:p w14:paraId="0E8F5F3D">
            <w:pPr>
              <w:spacing w:after="20" w:line="252" w:lineRule="auto"/>
              <w:jc w:val="left"/>
              <w:rPr>
                <w:rFonts w:hint="eastAsia" w:ascii="宋体" w:hAnsi="宋体" w:eastAsia="宋体" w:cs="宋体"/>
                <w:bCs/>
                <w:color w:val="auto"/>
                <w:sz w:val="24"/>
                <w:szCs w:val="24"/>
                <w:highlight w:val="none"/>
              </w:rPr>
            </w:pPr>
            <w:r>
              <w:rPr>
                <w:rFonts w:hint="eastAsia" w:ascii="宋体" w:hAnsi="宋体" w:eastAsia="宋体" w:cs="宋体"/>
                <w:bCs/>
                <w:color w:val="auto"/>
                <w:sz w:val="24"/>
                <w:szCs w:val="24"/>
                <w:highlight w:val="none"/>
                <w:lang w:eastAsia="zh-CN"/>
              </w:rPr>
              <w:t>未提供本项不得分</w:t>
            </w:r>
            <w:r>
              <w:rPr>
                <w:rFonts w:hint="eastAsia" w:ascii="宋体" w:hAnsi="宋体" w:eastAsia="宋体" w:cs="宋体"/>
                <w:bCs/>
                <w:color w:val="auto"/>
                <w:sz w:val="24"/>
                <w:szCs w:val="24"/>
                <w:highlight w:val="none"/>
              </w:rPr>
              <w:t>。</w:t>
            </w:r>
          </w:p>
        </w:tc>
        <w:tc>
          <w:tcPr>
            <w:tcW w:w="668" w:type="dxa"/>
            <w:vAlign w:val="center"/>
          </w:tcPr>
          <w:p w14:paraId="5ED2E4B0">
            <w:pPr>
              <w:spacing w:after="20" w:line="252" w:lineRule="auto"/>
              <w:jc w:val="center"/>
              <w:rPr>
                <w:rFonts w:hint="default" w:ascii="宋体" w:hAnsi="宋体" w:eastAsia="宋体" w:cs="宋体"/>
                <w:bCs/>
                <w:color w:val="auto"/>
                <w:sz w:val="24"/>
                <w:szCs w:val="24"/>
                <w:highlight w:val="none"/>
                <w:lang w:val="en-US" w:eastAsia="zh-CN"/>
              </w:rPr>
            </w:pPr>
            <w:r>
              <w:rPr>
                <w:rFonts w:hint="eastAsia" w:ascii="宋体" w:hAnsi="宋体" w:cs="宋体"/>
                <w:bCs/>
                <w:color w:val="auto"/>
                <w:sz w:val="24"/>
                <w:szCs w:val="24"/>
                <w:highlight w:val="none"/>
                <w:lang w:val="en-US" w:eastAsia="zh-CN"/>
              </w:rPr>
              <w:t>17</w:t>
            </w:r>
          </w:p>
        </w:tc>
      </w:tr>
    </w:tbl>
    <w:p w14:paraId="63DF9FAD">
      <w:pPr>
        <w:snapToGrid w:val="0"/>
        <w:spacing w:line="480" w:lineRule="exact"/>
        <w:ind w:firstLine="570"/>
        <w:rPr>
          <w:b/>
          <w:color w:val="auto"/>
          <w:kern w:val="0"/>
          <w:sz w:val="24"/>
          <w:highlight w:val="none"/>
        </w:rPr>
      </w:pPr>
      <w:r>
        <w:rPr>
          <w:rFonts w:hint="eastAsia"/>
          <w:b/>
          <w:color w:val="auto"/>
          <w:kern w:val="0"/>
          <w:sz w:val="24"/>
          <w:highlight w:val="none"/>
        </w:rPr>
        <w:t>（</w:t>
      </w:r>
      <w:r>
        <w:rPr>
          <w:rFonts w:hint="eastAsia"/>
          <w:b/>
          <w:color w:val="auto"/>
          <w:kern w:val="0"/>
          <w:sz w:val="24"/>
          <w:highlight w:val="none"/>
          <w:lang w:val="zh-CN"/>
        </w:rPr>
        <w:t>四</w:t>
      </w:r>
      <w:r>
        <w:rPr>
          <w:rFonts w:hint="eastAsia"/>
          <w:b/>
          <w:color w:val="auto"/>
          <w:kern w:val="0"/>
          <w:sz w:val="24"/>
          <w:highlight w:val="none"/>
        </w:rPr>
        <w:t>）价格分：</w:t>
      </w:r>
      <w:r>
        <w:rPr>
          <w:rFonts w:hint="eastAsia"/>
          <w:b/>
          <w:color w:val="auto"/>
          <w:kern w:val="0"/>
          <w:sz w:val="24"/>
          <w:highlight w:val="none"/>
          <w:lang w:val="en-US" w:eastAsia="zh-CN"/>
        </w:rPr>
        <w:t>5</w:t>
      </w:r>
      <w:r>
        <w:rPr>
          <w:rFonts w:hint="eastAsia"/>
          <w:b/>
          <w:color w:val="auto"/>
          <w:kern w:val="0"/>
          <w:sz w:val="24"/>
          <w:highlight w:val="none"/>
        </w:rPr>
        <w:t>0</w:t>
      </w:r>
      <w:r>
        <w:rPr>
          <w:rFonts w:hint="eastAsia"/>
          <w:b/>
          <w:color w:val="auto"/>
          <w:kern w:val="0"/>
          <w:sz w:val="24"/>
          <w:highlight w:val="none"/>
          <w:lang w:val="zh-CN"/>
        </w:rPr>
        <w:t>分</w:t>
      </w:r>
    </w:p>
    <w:p w14:paraId="1AB7766C">
      <w:pPr>
        <w:snapToGrid w:val="0"/>
        <w:spacing w:line="480" w:lineRule="exact"/>
        <w:ind w:firstLine="570"/>
        <w:rPr>
          <w:rFonts w:hint="eastAsia"/>
          <w:b w:val="0"/>
          <w:bCs w:val="0"/>
          <w:color w:val="000000" w:themeColor="text1"/>
          <w:sz w:val="24"/>
          <w:highlight w:val="none"/>
          <w:lang w:eastAsia="zh-CN"/>
          <w14:textFill>
            <w14:solidFill>
              <w14:schemeClr w14:val="tx1"/>
            </w14:solidFill>
          </w14:textFill>
        </w:rPr>
      </w:pPr>
      <w:r>
        <w:rPr>
          <w:rFonts w:hint="eastAsia"/>
          <w:b w:val="0"/>
          <w:bCs w:val="0"/>
          <w:color w:val="000000" w:themeColor="text1"/>
          <w:sz w:val="24"/>
          <w:highlight w:val="none"/>
          <w14:textFill>
            <w14:solidFill>
              <w14:schemeClr w14:val="tx1"/>
            </w14:solidFill>
          </w14:textFill>
        </w:rPr>
        <w:t>（1）固定商品下浮率（报价）</w:t>
      </w:r>
      <w:r>
        <w:rPr>
          <w:rFonts w:hint="eastAsia"/>
          <w:b w:val="0"/>
          <w:bCs w:val="0"/>
          <w:color w:val="000000" w:themeColor="text1"/>
          <w:sz w:val="24"/>
          <w:highlight w:val="none"/>
          <w:lang w:eastAsia="zh-CN"/>
          <w14:textFill>
            <w14:solidFill>
              <w14:schemeClr w14:val="tx1"/>
            </w14:solidFill>
          </w14:textFill>
        </w:rPr>
        <w:t>，由采购人指定25样商品（详见项目需求）（</w:t>
      </w:r>
      <w:r>
        <w:rPr>
          <w:rFonts w:hint="eastAsia"/>
          <w:b w:val="0"/>
          <w:bCs w:val="0"/>
          <w:color w:val="auto"/>
          <w:kern w:val="0"/>
          <w:sz w:val="24"/>
          <w:highlight w:val="none"/>
          <w:lang w:val="en-US" w:eastAsia="zh-CN"/>
        </w:rPr>
        <w:t>20</w:t>
      </w:r>
      <w:r>
        <w:rPr>
          <w:rFonts w:hint="eastAsia"/>
          <w:b w:val="0"/>
          <w:bCs w:val="0"/>
          <w:color w:val="auto"/>
          <w:kern w:val="0"/>
          <w:sz w:val="24"/>
          <w:highlight w:val="none"/>
          <w:lang w:val="zh-CN"/>
        </w:rPr>
        <w:t>分</w:t>
      </w:r>
      <w:r>
        <w:rPr>
          <w:rFonts w:hint="eastAsia"/>
          <w:b w:val="0"/>
          <w:bCs w:val="0"/>
          <w:color w:val="000000" w:themeColor="text1"/>
          <w:sz w:val="24"/>
          <w:highlight w:val="none"/>
          <w:lang w:eastAsia="zh-CN"/>
          <w14:textFill>
            <w14:solidFill>
              <w14:schemeClr w14:val="tx1"/>
            </w14:solidFill>
          </w14:textFill>
        </w:rPr>
        <w:t>）；</w:t>
      </w:r>
    </w:p>
    <w:p w14:paraId="34D2D2DE">
      <w:pPr>
        <w:pStyle w:val="2"/>
        <w:jc w:val="center"/>
        <w:rPr>
          <w:rFonts w:hint="eastAsia" w:ascii="Times New Roman" w:hAnsi="Times New Roman" w:eastAsia="宋体" w:cs="宋体"/>
          <w:color w:val="000000" w:themeColor="text1"/>
          <w:kern w:val="2"/>
          <w:sz w:val="24"/>
          <w:szCs w:val="24"/>
          <w:highlight w:val="none"/>
          <w:u w:val="thick" w:color="FF0000"/>
          <w:lang w:val="en-US" w:eastAsia="zh-CN" w:bidi="ar-SA"/>
          <w14:textFill>
            <w14:solidFill>
              <w14:schemeClr w14:val="tx1"/>
            </w14:solidFill>
          </w14:textFill>
        </w:rPr>
      </w:pPr>
      <w:r>
        <w:rPr>
          <w:rFonts w:hint="eastAsia" w:ascii="Times New Roman" w:hAnsi="Times New Roman" w:eastAsia="宋体" w:cs="宋体"/>
          <w:color w:val="000000" w:themeColor="text1"/>
          <w:kern w:val="2"/>
          <w:sz w:val="24"/>
          <w:szCs w:val="24"/>
          <w:highlight w:val="none"/>
          <w:u w:val="thick" w:color="FF0000"/>
          <w:lang w:val="en-US" w:eastAsia="zh-CN" w:bidi="ar-SA"/>
          <w14:textFill>
            <w14:solidFill>
              <w14:schemeClr w14:val="tx1"/>
            </w14:solidFill>
          </w14:textFill>
        </w:rPr>
        <w:t>报价得分=（下浮率报价/评审基准价）×20×100%</w:t>
      </w:r>
    </w:p>
    <w:p w14:paraId="33FE4EA2">
      <w:pPr>
        <w:keepNext w:val="0"/>
        <w:keepLines w:val="0"/>
        <w:pageBreakBefore w:val="0"/>
        <w:widowControl w:val="0"/>
        <w:numPr>
          <w:ilvl w:val="0"/>
          <w:numId w:val="0"/>
        </w:numPr>
        <w:kinsoku/>
        <w:wordWrap/>
        <w:overflowPunct/>
        <w:topLinePunct w:val="0"/>
        <w:autoSpaceDE/>
        <w:autoSpaceDN/>
        <w:bidi w:val="0"/>
        <w:adjustRightInd/>
        <w:snapToGrid w:val="0"/>
        <w:spacing w:line="480" w:lineRule="exact"/>
        <w:ind w:left="0" w:leftChars="0" w:firstLine="480" w:firstLineChars="200"/>
        <w:jc w:val="left"/>
        <w:textAlignment w:val="auto"/>
        <w:rPr>
          <w:rFonts w:hint="eastAsia"/>
          <w:b w:val="0"/>
          <w:bCs w:val="0"/>
          <w:color w:val="000000" w:themeColor="text1"/>
          <w:sz w:val="24"/>
          <w:highlight w:val="none"/>
          <w:lang w:eastAsia="zh-CN"/>
          <w14:textFill>
            <w14:solidFill>
              <w14:schemeClr w14:val="tx1"/>
            </w14:solidFill>
          </w14:textFill>
        </w:rPr>
      </w:pP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w:t>
      </w:r>
      <w:r>
        <w:rPr>
          <w:rFonts w:hint="eastAsia" w:cs="Times New Roman"/>
          <w:b w:val="0"/>
          <w:bCs w:val="0"/>
          <w:color w:val="000000" w:themeColor="text1"/>
          <w:kern w:val="2"/>
          <w:sz w:val="24"/>
          <w:szCs w:val="24"/>
          <w:highlight w:val="none"/>
          <w:lang w:val="en-US" w:eastAsia="zh-CN" w:bidi="ar-SA"/>
          <w14:textFill>
            <w14:solidFill>
              <w14:schemeClr w14:val="tx1"/>
            </w14:solidFill>
          </w14:textFill>
        </w:rPr>
        <w:t>2</w:t>
      </w:r>
      <w:r>
        <w:rPr>
          <w:rFonts w:hint="eastAsia" w:ascii="Times New Roman" w:hAnsi="Times New Roman" w:eastAsia="宋体" w:cs="Times New Roman"/>
          <w:b w:val="0"/>
          <w:bCs w:val="0"/>
          <w:color w:val="000000" w:themeColor="text1"/>
          <w:kern w:val="2"/>
          <w:sz w:val="24"/>
          <w:szCs w:val="24"/>
          <w:highlight w:val="none"/>
          <w:lang w:val="en-US" w:eastAsia="zh-CN" w:bidi="ar-SA"/>
          <w14:textFill>
            <w14:solidFill>
              <w14:schemeClr w14:val="tx1"/>
            </w14:solidFill>
          </w14:textFill>
        </w:rPr>
        <w:t>）</w:t>
      </w:r>
      <w:r>
        <w:rPr>
          <w:rFonts w:hint="eastAsia"/>
          <w:b w:val="0"/>
          <w:bCs w:val="0"/>
          <w:color w:val="000000" w:themeColor="text1"/>
          <w:sz w:val="24"/>
          <w:highlight w:val="none"/>
          <w14:textFill>
            <w14:solidFill>
              <w14:schemeClr w14:val="tx1"/>
            </w14:solidFill>
          </w14:textFill>
        </w:rPr>
        <w:t>其他商品下浮率（报价）</w:t>
      </w:r>
      <w:r>
        <w:rPr>
          <w:rFonts w:hint="eastAsia"/>
          <w:b w:val="0"/>
          <w:bCs w:val="0"/>
          <w:color w:val="000000" w:themeColor="text1"/>
          <w:sz w:val="24"/>
          <w:highlight w:val="none"/>
          <w:lang w:eastAsia="zh-CN"/>
          <w14:textFill>
            <w14:solidFill>
              <w14:schemeClr w14:val="tx1"/>
            </w14:solidFill>
          </w14:textFill>
        </w:rPr>
        <w:t>，</w:t>
      </w:r>
      <w:r>
        <w:rPr>
          <w:rFonts w:hint="eastAsia"/>
          <w:b w:val="0"/>
          <w:bCs w:val="0"/>
          <w:color w:val="000000" w:themeColor="text1"/>
          <w:sz w:val="24"/>
          <w:highlight w:val="none"/>
          <w14:textFill>
            <w14:solidFill>
              <w14:schemeClr w14:val="tx1"/>
            </w14:solidFill>
          </w14:textFill>
        </w:rPr>
        <w:t>本项目供应商须报出</w:t>
      </w:r>
      <w:r>
        <w:rPr>
          <w:rFonts w:hint="eastAsia" w:cs="宋体"/>
          <w:b w:val="0"/>
          <w:bCs w:val="0"/>
          <w:color w:val="000000" w:themeColor="text1"/>
          <w:sz w:val="24"/>
          <w:highlight w:val="none"/>
          <w14:textFill>
            <w14:solidFill>
              <w14:schemeClr w14:val="tx1"/>
            </w14:solidFill>
          </w14:textFill>
        </w:rPr>
        <w:t>除上述25项固定商品外</w:t>
      </w:r>
      <w:r>
        <w:rPr>
          <w:rFonts w:hint="eastAsia"/>
          <w:b w:val="0"/>
          <w:bCs w:val="0"/>
          <w:color w:val="000000" w:themeColor="text1"/>
          <w:sz w:val="24"/>
          <w:highlight w:val="none"/>
          <w14:textFill>
            <w14:solidFill>
              <w14:schemeClr w14:val="tx1"/>
            </w14:solidFill>
          </w14:textFill>
        </w:rPr>
        <w:t>的其他商品下浮率</w:t>
      </w:r>
      <w:r>
        <w:rPr>
          <w:rFonts w:hint="eastAsia"/>
          <w:b w:val="0"/>
          <w:bCs w:val="0"/>
          <w:color w:val="000000" w:themeColor="text1"/>
          <w:sz w:val="24"/>
          <w:highlight w:val="none"/>
          <w:lang w:eastAsia="zh-CN"/>
          <w14:textFill>
            <w14:solidFill>
              <w14:schemeClr w14:val="tx1"/>
            </w14:solidFill>
          </w14:textFill>
        </w:rPr>
        <w:t>（</w:t>
      </w:r>
      <w:r>
        <w:rPr>
          <w:rFonts w:hint="eastAsia"/>
          <w:b w:val="0"/>
          <w:bCs w:val="0"/>
          <w:color w:val="auto"/>
          <w:kern w:val="0"/>
          <w:sz w:val="24"/>
          <w:highlight w:val="none"/>
          <w:lang w:val="en-US" w:eastAsia="zh-CN"/>
        </w:rPr>
        <w:t>30</w:t>
      </w:r>
      <w:r>
        <w:rPr>
          <w:rFonts w:hint="eastAsia"/>
          <w:b w:val="0"/>
          <w:bCs w:val="0"/>
          <w:color w:val="auto"/>
          <w:kern w:val="0"/>
          <w:sz w:val="24"/>
          <w:highlight w:val="none"/>
          <w:lang w:val="zh-CN"/>
        </w:rPr>
        <w:t>分</w:t>
      </w:r>
      <w:r>
        <w:rPr>
          <w:rFonts w:hint="eastAsia"/>
          <w:b w:val="0"/>
          <w:bCs w:val="0"/>
          <w:color w:val="000000" w:themeColor="text1"/>
          <w:sz w:val="24"/>
          <w:highlight w:val="none"/>
          <w:lang w:eastAsia="zh-CN"/>
          <w14:textFill>
            <w14:solidFill>
              <w14:schemeClr w14:val="tx1"/>
            </w14:solidFill>
          </w14:textFill>
        </w:rPr>
        <w:t>）；</w:t>
      </w:r>
    </w:p>
    <w:p w14:paraId="08FFE3B9">
      <w:pPr>
        <w:widowControl/>
        <w:snapToGrid w:val="0"/>
        <w:spacing w:line="420" w:lineRule="exact"/>
        <w:jc w:val="center"/>
        <w:rPr>
          <w:rFonts w:hint="eastAsia" w:ascii="Times New Roman" w:hAnsi="Times New Roman" w:eastAsia="宋体" w:cs="宋体"/>
          <w:color w:val="000000" w:themeColor="text1"/>
          <w:sz w:val="24"/>
          <w:highlight w:val="none"/>
          <w:u w:val="thick" w:color="FF0000"/>
          <w14:textFill>
            <w14:solidFill>
              <w14:schemeClr w14:val="tx1"/>
            </w14:solidFill>
          </w14:textFill>
        </w:rPr>
      </w:pPr>
      <w:r>
        <w:rPr>
          <w:rFonts w:hint="eastAsia" w:ascii="Times New Roman" w:hAnsi="Times New Roman" w:eastAsia="宋体" w:cs="宋体"/>
          <w:color w:val="000000" w:themeColor="text1"/>
          <w:sz w:val="24"/>
          <w:highlight w:val="none"/>
          <w:u w:val="thick" w:color="FF0000"/>
          <w14:textFill>
            <w14:solidFill>
              <w14:schemeClr w14:val="tx1"/>
            </w14:solidFill>
          </w14:textFill>
        </w:rPr>
        <w:t>报价得分=（下浮率报价/评审基准价）×</w:t>
      </w:r>
      <w:r>
        <w:rPr>
          <w:rFonts w:hint="eastAsia" w:ascii="Times New Roman" w:hAnsi="Times New Roman" w:eastAsia="宋体" w:cs="宋体"/>
          <w:color w:val="000000" w:themeColor="text1"/>
          <w:sz w:val="24"/>
          <w:highlight w:val="none"/>
          <w:u w:val="thick" w:color="FF0000"/>
          <w:lang w:val="en-US" w:eastAsia="zh-CN"/>
          <w14:textFill>
            <w14:solidFill>
              <w14:schemeClr w14:val="tx1"/>
            </w14:solidFill>
          </w14:textFill>
        </w:rPr>
        <w:t>30</w:t>
      </w:r>
      <w:r>
        <w:rPr>
          <w:rFonts w:hint="eastAsia" w:ascii="Times New Roman" w:hAnsi="Times New Roman" w:eastAsia="宋体" w:cs="宋体"/>
          <w:color w:val="000000" w:themeColor="text1"/>
          <w:sz w:val="24"/>
          <w:highlight w:val="none"/>
          <w:u w:val="thick" w:color="FF0000"/>
          <w14:textFill>
            <w14:solidFill>
              <w14:schemeClr w14:val="tx1"/>
            </w14:solidFill>
          </w14:textFill>
        </w:rPr>
        <w:t>×100%</w:t>
      </w:r>
    </w:p>
    <w:p w14:paraId="3E1B6229">
      <w:pPr>
        <w:widowControl/>
        <w:snapToGrid w:val="0"/>
        <w:spacing w:line="420" w:lineRule="exact"/>
        <w:ind w:firstLine="480" w:firstLineChars="200"/>
        <w:rPr>
          <w:rFonts w:hint="eastAsia" w:eastAsia="宋体" w:cs="宋体"/>
          <w:color w:val="000000" w:themeColor="text1"/>
          <w:sz w:val="24"/>
          <w:highlight w:val="none"/>
          <w:lang w:eastAsia="zh-CN"/>
          <w14:textFill>
            <w14:solidFill>
              <w14:schemeClr w14:val="tx1"/>
            </w14:solidFill>
          </w14:textFill>
        </w:rPr>
      </w:pPr>
      <w:r>
        <w:rPr>
          <w:rFonts w:hint="eastAsia"/>
          <w:color w:val="000000" w:themeColor="text1"/>
          <w:sz w:val="24"/>
          <w:highlight w:val="none"/>
          <w14:textFill>
            <w14:solidFill>
              <w14:schemeClr w14:val="tx1"/>
            </w14:solidFill>
          </w14:textFill>
        </w:rPr>
        <w:t>供应商根据</w:t>
      </w:r>
      <w:r>
        <w:rPr>
          <w:rFonts w:hint="eastAsia" w:cs="宋体"/>
          <w:color w:val="000000" w:themeColor="text1"/>
          <w:kern w:val="0"/>
          <w:sz w:val="24"/>
          <w:highlight w:val="none"/>
          <w:lang w:eastAsia="zh-CN"/>
          <w14:textFill>
            <w14:solidFill>
              <w14:schemeClr w14:val="tx1"/>
            </w14:solidFill>
          </w14:textFill>
        </w:rPr>
        <w:t>采购人</w:t>
      </w:r>
      <w:r>
        <w:rPr>
          <w:rFonts w:hint="eastAsia" w:cs="宋体"/>
          <w:color w:val="000000" w:themeColor="text1"/>
          <w:kern w:val="0"/>
          <w:sz w:val="24"/>
          <w:highlight w:val="none"/>
          <w14:textFill>
            <w14:solidFill>
              <w14:schemeClr w14:val="tx1"/>
            </w14:solidFill>
          </w14:textFill>
        </w:rPr>
        <w:t>采价时点的商品基础零售价</w:t>
      </w:r>
      <w:r>
        <w:rPr>
          <w:rFonts w:hint="eastAsia"/>
          <w:color w:val="000000" w:themeColor="text1"/>
          <w:sz w:val="24"/>
          <w:highlight w:val="none"/>
          <w:u w:val="single"/>
          <w14:textFill>
            <w14:solidFill>
              <w14:schemeClr w14:val="tx1"/>
            </w14:solidFill>
          </w14:textFill>
        </w:rPr>
        <w:t>（响应当日或前一日价格）</w:t>
      </w:r>
      <w:r>
        <w:rPr>
          <w:rFonts w:hint="eastAsia"/>
          <w:color w:val="000000" w:themeColor="text1"/>
          <w:sz w:val="24"/>
          <w:highlight w:val="none"/>
          <w14:textFill>
            <w14:solidFill>
              <w14:schemeClr w14:val="tx1"/>
            </w14:solidFill>
          </w14:textFill>
        </w:rPr>
        <w:t>为依据，</w:t>
      </w:r>
      <w:r>
        <w:rPr>
          <w:rFonts w:hint="eastAsia"/>
          <w:color w:val="000000" w:themeColor="text1"/>
          <w:sz w:val="24"/>
          <w:highlight w:val="none"/>
          <w:lang w:val="en-US" w:eastAsia="zh-CN"/>
          <w14:textFill>
            <w14:solidFill>
              <w14:schemeClr w14:val="tx1"/>
            </w14:solidFill>
          </w14:textFill>
        </w:rPr>
        <w:t>对商品价格的下浮率进行报价</w:t>
      </w:r>
      <w:r>
        <w:rPr>
          <w:rFonts w:hint="eastAsia"/>
          <w:color w:val="000000" w:themeColor="text1"/>
          <w:sz w:val="24"/>
          <w:highlight w:val="none"/>
          <w14:textFill>
            <w14:solidFill>
              <w14:schemeClr w14:val="tx1"/>
            </w14:solidFill>
          </w14:textFill>
        </w:rPr>
        <w:t>。“商品基础零售价”是指相同商品在其他商家同期的零售价格，其他商家按照京东旗舰店、附近大润发超市线上店、合作方线上店、合作方线下门店的顺序确认。</w:t>
      </w:r>
      <w:r>
        <w:rPr>
          <w:rFonts w:hint="eastAsia"/>
          <w:color w:val="000000" w:themeColor="text1"/>
          <w:sz w:val="24"/>
          <w:highlight w:val="none"/>
          <w:lang w:val="en-US" w:eastAsia="zh-CN"/>
          <w14:textFill>
            <w14:solidFill>
              <w14:schemeClr w14:val="tx1"/>
            </w14:solidFill>
          </w14:textFill>
        </w:rPr>
        <w:t>供应商</w:t>
      </w:r>
      <w:r>
        <w:rPr>
          <w:rFonts w:hint="eastAsia" w:cs="宋体"/>
          <w:color w:val="000000" w:themeColor="text1"/>
          <w:sz w:val="24"/>
          <w:highlight w:val="none"/>
          <w14:textFill>
            <w14:solidFill>
              <w14:schemeClr w14:val="tx1"/>
            </w14:solidFill>
          </w14:textFill>
        </w:rPr>
        <w:t>下浮率（报价）不得少于10%。以</w:t>
      </w:r>
      <w:r>
        <w:rPr>
          <w:rFonts w:hint="eastAsia" w:ascii="Times New Roman" w:eastAsia="宋体"/>
          <w:color w:val="000000" w:themeColor="text1"/>
          <w:sz w:val="24"/>
          <w:highlight w:val="none"/>
          <w:lang w:val="en-US" w:eastAsia="zh-CN"/>
          <w14:textFill>
            <w14:solidFill>
              <w14:schemeClr w14:val="tx1"/>
            </w14:solidFill>
          </w14:textFill>
        </w:rPr>
        <w:t>供应商</w:t>
      </w:r>
      <w:r>
        <w:rPr>
          <w:rFonts w:hint="eastAsia" w:cs="宋体"/>
          <w:color w:val="000000" w:themeColor="text1"/>
          <w:sz w:val="24"/>
          <w:highlight w:val="none"/>
          <w14:textFill>
            <w14:solidFill>
              <w14:schemeClr w14:val="tx1"/>
            </w14:solidFill>
          </w14:textFill>
        </w:rPr>
        <w:t>下浮率（报价）最高的为评审基准价，其得满分，其余供应商的商品下浮率（报价）</w:t>
      </w:r>
      <w:r>
        <w:rPr>
          <w:rFonts w:hint="eastAsia" w:cs="宋体"/>
          <w:color w:val="000000" w:themeColor="text1"/>
          <w:sz w:val="24"/>
          <w:highlight w:val="none"/>
          <w:lang w:val="en-US" w:eastAsia="zh-CN"/>
          <w14:textFill>
            <w14:solidFill>
              <w14:schemeClr w14:val="tx1"/>
            </w14:solidFill>
          </w14:textFill>
        </w:rPr>
        <w:t>分</w:t>
      </w:r>
      <w:r>
        <w:rPr>
          <w:rFonts w:hint="eastAsia" w:cs="宋体"/>
          <w:color w:val="000000" w:themeColor="text1"/>
          <w:sz w:val="24"/>
          <w:highlight w:val="none"/>
          <w14:textFill>
            <w14:solidFill>
              <w14:schemeClr w14:val="tx1"/>
            </w14:solidFill>
          </w14:textFill>
        </w:rPr>
        <w:t>统一按照</w:t>
      </w:r>
      <w:r>
        <w:rPr>
          <w:rFonts w:hint="eastAsia" w:cs="宋体"/>
          <w:color w:val="000000" w:themeColor="text1"/>
          <w:sz w:val="24"/>
          <w:highlight w:val="none"/>
          <w:lang w:val="en-US" w:eastAsia="zh-CN"/>
          <w14:textFill>
            <w14:solidFill>
              <w14:schemeClr w14:val="tx1"/>
            </w14:solidFill>
          </w14:textFill>
        </w:rPr>
        <w:t>上</w:t>
      </w:r>
      <w:r>
        <w:rPr>
          <w:rFonts w:hint="eastAsia" w:cs="宋体"/>
          <w:color w:val="000000" w:themeColor="text1"/>
          <w:sz w:val="24"/>
          <w:highlight w:val="none"/>
          <w14:textFill>
            <w14:solidFill>
              <w14:schemeClr w14:val="tx1"/>
            </w14:solidFill>
          </w14:textFill>
        </w:rPr>
        <w:t>列公式计算</w:t>
      </w:r>
      <w:r>
        <w:rPr>
          <w:rFonts w:hint="eastAsia" w:cs="宋体"/>
          <w:color w:val="000000" w:themeColor="text1"/>
          <w:sz w:val="24"/>
          <w:highlight w:val="none"/>
          <w:lang w:eastAsia="zh-CN"/>
          <w14:textFill>
            <w14:solidFill>
              <w14:schemeClr w14:val="tx1"/>
            </w14:solidFill>
          </w14:textFill>
        </w:rPr>
        <w:t>。</w:t>
      </w:r>
    </w:p>
    <w:p w14:paraId="439C2142">
      <w:pPr>
        <w:snapToGrid w:val="0"/>
        <w:spacing w:line="480" w:lineRule="exact"/>
        <w:ind w:firstLine="570"/>
        <w:rPr>
          <w:b/>
          <w:color w:val="auto"/>
          <w:kern w:val="0"/>
          <w:sz w:val="24"/>
          <w:highlight w:val="none"/>
        </w:rPr>
      </w:pPr>
      <w:r>
        <w:rPr>
          <w:rFonts w:hint="eastAsia"/>
          <w:b/>
          <w:color w:val="auto"/>
          <w:kern w:val="0"/>
          <w:sz w:val="24"/>
          <w:highlight w:val="none"/>
        </w:rPr>
        <w:t>（</w:t>
      </w:r>
      <w:r>
        <w:rPr>
          <w:rFonts w:hint="eastAsia"/>
          <w:b/>
          <w:color w:val="auto"/>
          <w:kern w:val="0"/>
          <w:sz w:val="24"/>
          <w:highlight w:val="none"/>
          <w:lang w:val="en-US" w:eastAsia="zh-CN"/>
        </w:rPr>
        <w:t>五</w:t>
      </w:r>
      <w:r>
        <w:rPr>
          <w:rFonts w:hint="eastAsia"/>
          <w:b/>
          <w:color w:val="auto"/>
          <w:kern w:val="0"/>
          <w:sz w:val="24"/>
          <w:highlight w:val="none"/>
        </w:rPr>
        <w:t>）成交供应商的确定</w:t>
      </w:r>
    </w:p>
    <w:p w14:paraId="1FBBC370">
      <w:pPr>
        <w:snapToGrid w:val="0"/>
        <w:spacing w:line="480" w:lineRule="exact"/>
        <w:ind w:firstLine="570"/>
        <w:rPr>
          <w:bCs/>
          <w:color w:val="auto"/>
          <w:sz w:val="24"/>
          <w:highlight w:val="none"/>
        </w:rPr>
      </w:pPr>
      <w:r>
        <w:rPr>
          <w:rFonts w:hint="eastAsia"/>
          <w:bCs/>
          <w:color w:val="auto"/>
          <w:sz w:val="24"/>
          <w:highlight w:val="none"/>
        </w:rPr>
        <w:t>磋商小组认为供应商的报价明显低于其他通过符合性审查供应商的报价，有可能影响产品质量或者不能诚信履约的，应当要求其在合理的时间内提供书面说明，必要时提交相关证明材料；供应商不能证明其报价合理性的，磋商小组应当将其作为无效响应处理。</w:t>
      </w:r>
    </w:p>
    <w:p w14:paraId="1F1826FD">
      <w:pPr>
        <w:snapToGrid w:val="0"/>
        <w:spacing w:line="480" w:lineRule="exact"/>
        <w:ind w:firstLine="570"/>
        <w:rPr>
          <w:bCs/>
          <w:color w:val="auto"/>
          <w:sz w:val="24"/>
          <w:highlight w:val="none"/>
        </w:rPr>
      </w:pPr>
      <w:r>
        <w:rPr>
          <w:rFonts w:hint="eastAsia"/>
          <w:bCs/>
          <w:color w:val="auto"/>
          <w:sz w:val="24"/>
          <w:highlight w:val="none"/>
        </w:rPr>
        <w:t>磋商小组对成交候选人报价总表和分项报价明细表进行审核，应审核供应商报价是否前后一致、大小写金额是否一致、总价金额与单价汇总金额是否一致。对过高过低报价的并作为成交候选人的，应重点审核分项报价明细表是否有重大重复报价或漏项报价等情况，一经发现，现场请成交候选人予以澄清，明显过错或不能澄清的，经超半数以上评委认定，有权取消供应商成交候选人资格。</w:t>
      </w:r>
    </w:p>
    <w:p w14:paraId="03C30738">
      <w:pPr>
        <w:adjustRightInd w:val="0"/>
        <w:snapToGrid w:val="0"/>
        <w:spacing w:line="500" w:lineRule="exact"/>
        <w:ind w:firstLine="570"/>
        <w:rPr>
          <w:rFonts w:hAnsi="宋体" w:cs="宋体"/>
          <w:bCs/>
          <w:color w:val="auto"/>
          <w:sz w:val="24"/>
          <w:highlight w:val="none"/>
        </w:rPr>
      </w:pPr>
      <w:r>
        <w:rPr>
          <w:rFonts w:hint="eastAsia" w:hAnsi="宋体" w:cs="宋体"/>
          <w:bCs/>
          <w:color w:val="auto"/>
          <w:sz w:val="24"/>
          <w:highlight w:val="none"/>
        </w:rPr>
        <w:t>磋商小组汇总各评委评分后，按照得分从高到低的顺序推荐三名成交候选人，并编写评审报告。</w:t>
      </w:r>
    </w:p>
    <w:p w14:paraId="75DC05DD">
      <w:pPr>
        <w:adjustRightInd w:val="0"/>
        <w:snapToGrid w:val="0"/>
        <w:spacing w:line="500" w:lineRule="exact"/>
        <w:ind w:firstLine="570"/>
        <w:rPr>
          <w:rFonts w:ascii="宋体" w:hAnsi="宋体" w:cs="宋体"/>
          <w:bCs/>
          <w:color w:val="auto"/>
          <w:sz w:val="24"/>
          <w:highlight w:val="none"/>
        </w:rPr>
      </w:pPr>
      <w:r>
        <w:rPr>
          <w:rFonts w:hint="eastAsia" w:ascii="宋体" w:hAnsi="宋体" w:cs="宋体"/>
          <w:b/>
          <w:color w:val="auto"/>
          <w:sz w:val="24"/>
          <w:highlight w:val="none"/>
        </w:rPr>
        <w:t>采购人</w:t>
      </w:r>
      <w:r>
        <w:rPr>
          <w:rFonts w:hint="eastAsia" w:hAnsi="宋体" w:cs="宋体"/>
          <w:bCs/>
          <w:color w:val="auto"/>
          <w:sz w:val="24"/>
          <w:highlight w:val="none"/>
        </w:rPr>
        <w:t>直接确定排名第一的成交候选人为成交供应商。成交</w:t>
      </w:r>
      <w:r>
        <w:rPr>
          <w:rFonts w:hint="eastAsia" w:ascii="宋体" w:hAnsi="宋体" w:cs="宋体"/>
          <w:bCs/>
          <w:color w:val="auto"/>
          <w:sz w:val="24"/>
          <w:highlight w:val="none"/>
        </w:rPr>
        <w:t>候选人并列的，由采购人或者采购人委托磋商小组按照现场抽签方式确定</w:t>
      </w:r>
      <w:r>
        <w:rPr>
          <w:rFonts w:hint="eastAsia" w:hAnsi="宋体" w:cs="宋体"/>
          <w:bCs/>
          <w:color w:val="auto"/>
          <w:sz w:val="24"/>
          <w:highlight w:val="none"/>
        </w:rPr>
        <w:t>成交</w:t>
      </w:r>
      <w:r>
        <w:rPr>
          <w:rFonts w:hint="eastAsia" w:ascii="宋体" w:hAnsi="宋体" w:cs="宋体"/>
          <w:bCs/>
          <w:color w:val="auto"/>
          <w:sz w:val="24"/>
          <w:highlight w:val="none"/>
        </w:rPr>
        <w:t>人。</w:t>
      </w:r>
    </w:p>
    <w:p w14:paraId="07BB1B7E">
      <w:pPr>
        <w:snapToGrid w:val="0"/>
        <w:spacing w:line="480" w:lineRule="exact"/>
        <w:ind w:firstLine="570"/>
        <w:rPr>
          <w:b/>
          <w:color w:val="auto"/>
          <w:kern w:val="0"/>
          <w:sz w:val="24"/>
          <w:highlight w:val="none"/>
        </w:rPr>
      </w:pPr>
      <w:r>
        <w:rPr>
          <w:rFonts w:hint="eastAsia"/>
          <w:b/>
          <w:color w:val="auto"/>
          <w:kern w:val="0"/>
          <w:sz w:val="24"/>
          <w:highlight w:val="none"/>
        </w:rPr>
        <w:t>（</w:t>
      </w:r>
      <w:r>
        <w:rPr>
          <w:rFonts w:hint="eastAsia"/>
          <w:b/>
          <w:color w:val="auto"/>
          <w:kern w:val="0"/>
          <w:sz w:val="24"/>
          <w:highlight w:val="none"/>
          <w:lang w:val="en-US" w:eastAsia="zh-CN"/>
        </w:rPr>
        <w:t>六</w:t>
      </w:r>
      <w:r>
        <w:rPr>
          <w:rFonts w:hint="eastAsia"/>
          <w:b/>
          <w:color w:val="auto"/>
          <w:kern w:val="0"/>
          <w:sz w:val="24"/>
          <w:highlight w:val="none"/>
        </w:rPr>
        <w:t>）</w:t>
      </w:r>
      <w:r>
        <w:rPr>
          <w:b/>
          <w:color w:val="auto"/>
          <w:kern w:val="0"/>
          <w:sz w:val="24"/>
          <w:highlight w:val="none"/>
        </w:rPr>
        <w:t>采购代理机构</w:t>
      </w:r>
      <w:r>
        <w:rPr>
          <w:rFonts w:hint="eastAsia"/>
          <w:b/>
          <w:color w:val="auto"/>
          <w:kern w:val="0"/>
          <w:sz w:val="24"/>
          <w:highlight w:val="none"/>
        </w:rPr>
        <w:t>宣布评审结果。</w:t>
      </w:r>
    </w:p>
    <w:p w14:paraId="1A939138">
      <w:pPr>
        <w:snapToGrid w:val="0"/>
        <w:spacing w:line="480" w:lineRule="exact"/>
        <w:ind w:firstLine="570"/>
        <w:rPr>
          <w:b/>
          <w:color w:val="auto"/>
          <w:kern w:val="0"/>
          <w:sz w:val="24"/>
          <w:highlight w:val="none"/>
        </w:rPr>
      </w:pPr>
      <w:r>
        <w:rPr>
          <w:rFonts w:hint="eastAsia"/>
          <w:b/>
          <w:color w:val="auto"/>
          <w:kern w:val="0"/>
          <w:sz w:val="24"/>
          <w:highlight w:val="none"/>
        </w:rPr>
        <w:t>（</w:t>
      </w:r>
      <w:r>
        <w:rPr>
          <w:rFonts w:hint="eastAsia"/>
          <w:b/>
          <w:color w:val="auto"/>
          <w:kern w:val="0"/>
          <w:sz w:val="24"/>
          <w:highlight w:val="none"/>
          <w:lang w:val="en-US" w:eastAsia="zh-CN"/>
        </w:rPr>
        <w:t>七</w:t>
      </w:r>
      <w:r>
        <w:rPr>
          <w:rFonts w:hint="eastAsia"/>
          <w:b/>
          <w:color w:val="auto"/>
          <w:kern w:val="0"/>
          <w:sz w:val="24"/>
          <w:highlight w:val="none"/>
        </w:rPr>
        <w:t>）公告成交结果</w:t>
      </w:r>
    </w:p>
    <w:p w14:paraId="1510AA65">
      <w:pPr>
        <w:adjustRightInd w:val="0"/>
        <w:snapToGrid w:val="0"/>
        <w:spacing w:line="500" w:lineRule="exact"/>
        <w:ind w:firstLine="570"/>
        <w:rPr>
          <w:rFonts w:eastAsia="方正仿宋_GBK"/>
          <w:color w:val="auto"/>
          <w:sz w:val="28"/>
          <w:szCs w:val="28"/>
          <w:highlight w:val="none"/>
        </w:rPr>
      </w:pPr>
      <w:r>
        <w:rPr>
          <w:rFonts w:hint="eastAsia" w:hAnsi="宋体" w:cs="宋体"/>
          <w:bCs/>
          <w:color w:val="auto"/>
          <w:sz w:val="24"/>
          <w:highlight w:val="none"/>
        </w:rPr>
        <w:t>自确定成交供应商之日起2个工作日内，在</w:t>
      </w:r>
      <w:r>
        <w:rPr>
          <w:rFonts w:hint="eastAsia"/>
          <w:color w:val="auto"/>
          <w:sz w:val="24"/>
          <w:highlight w:val="none"/>
        </w:rPr>
        <w:t>“南通网”</w:t>
      </w:r>
      <w:r>
        <w:rPr>
          <w:rFonts w:hint="eastAsia" w:hAnsi="宋体" w:cs="宋体"/>
          <w:bCs/>
          <w:color w:val="auto"/>
          <w:sz w:val="24"/>
          <w:highlight w:val="none"/>
        </w:rPr>
        <w:t>公告成交结果，公告期限为1个工作日。</w:t>
      </w:r>
    </w:p>
    <w:p w14:paraId="459924AA">
      <w:pPr>
        <w:snapToGrid w:val="0"/>
        <w:spacing w:line="480" w:lineRule="exact"/>
        <w:ind w:firstLine="570"/>
        <w:rPr>
          <w:b/>
          <w:color w:val="auto"/>
          <w:kern w:val="0"/>
          <w:sz w:val="24"/>
          <w:highlight w:val="none"/>
        </w:rPr>
      </w:pPr>
      <w:r>
        <w:rPr>
          <w:rFonts w:hint="eastAsia"/>
          <w:b/>
          <w:color w:val="auto"/>
          <w:kern w:val="0"/>
          <w:sz w:val="24"/>
          <w:highlight w:val="none"/>
        </w:rPr>
        <w:t>（</w:t>
      </w:r>
      <w:r>
        <w:rPr>
          <w:rFonts w:hint="eastAsia"/>
          <w:b/>
          <w:color w:val="auto"/>
          <w:kern w:val="0"/>
          <w:sz w:val="24"/>
          <w:highlight w:val="none"/>
          <w:lang w:val="en-US" w:eastAsia="zh-CN"/>
        </w:rPr>
        <w:t>八</w:t>
      </w:r>
      <w:r>
        <w:rPr>
          <w:rFonts w:hint="eastAsia"/>
          <w:b/>
          <w:color w:val="auto"/>
          <w:kern w:val="0"/>
          <w:sz w:val="24"/>
          <w:highlight w:val="none"/>
        </w:rPr>
        <w:t>）发放成交通知书</w:t>
      </w:r>
    </w:p>
    <w:p w14:paraId="7C82465F">
      <w:pPr>
        <w:adjustRightInd w:val="0"/>
        <w:snapToGrid w:val="0"/>
        <w:spacing w:line="500" w:lineRule="exact"/>
        <w:ind w:firstLine="570"/>
        <w:rPr>
          <w:rFonts w:hAnsi="宋体" w:cs="宋体"/>
          <w:bCs/>
          <w:color w:val="auto"/>
          <w:sz w:val="24"/>
          <w:highlight w:val="none"/>
        </w:rPr>
      </w:pPr>
      <w:r>
        <w:rPr>
          <w:rFonts w:hint="eastAsia" w:hAnsi="宋体" w:cs="宋体"/>
          <w:bCs/>
          <w:color w:val="auto"/>
          <w:sz w:val="24"/>
          <w:highlight w:val="none"/>
        </w:rPr>
        <w:t>成交通知书发放条件和途径：发布成交结果公告的同时，采购人或者采购代理机构应当向成交人发放成交通知书。领取地址</w:t>
      </w:r>
      <w:r>
        <w:rPr>
          <w:rFonts w:hint="eastAsia" w:hAnsi="宋体" w:cs="宋体"/>
          <w:bCs/>
          <w:color w:val="auto"/>
          <w:sz w:val="24"/>
          <w:highlight w:val="none"/>
          <w:u w:val="single"/>
        </w:rPr>
        <w:t>：</w:t>
      </w:r>
      <w:r>
        <w:rPr>
          <w:rFonts w:hint="eastAsia" w:hAnsi="宋体" w:cs="宋体"/>
          <w:bCs/>
          <w:color w:val="auto"/>
          <w:sz w:val="24"/>
          <w:highlight w:val="none"/>
          <w:u w:val="single"/>
          <w:lang w:val="en-US" w:eastAsia="zh-CN"/>
        </w:rPr>
        <w:t>南通市崇川区世纪大道18号恒隆国际B座1411</w:t>
      </w:r>
      <w:r>
        <w:rPr>
          <w:rFonts w:hint="eastAsia" w:hAnsi="宋体" w:cs="宋体"/>
          <w:bCs/>
          <w:color w:val="auto"/>
          <w:sz w:val="24"/>
          <w:highlight w:val="none"/>
        </w:rPr>
        <w:t>，电话：</w:t>
      </w:r>
      <w:r>
        <w:rPr>
          <w:rFonts w:hint="eastAsia"/>
          <w:bCs/>
          <w:color w:val="auto"/>
          <w:sz w:val="24"/>
          <w:highlight w:val="none"/>
          <w:u w:val="single"/>
          <w:lang w:val="en-US" w:eastAsia="zh-CN"/>
        </w:rPr>
        <w:t>18051668292</w:t>
      </w:r>
      <w:r>
        <w:rPr>
          <w:rFonts w:hint="eastAsia" w:hAnsi="宋体" w:cs="宋体"/>
          <w:bCs/>
          <w:color w:val="auto"/>
          <w:sz w:val="24"/>
          <w:highlight w:val="none"/>
        </w:rPr>
        <w:t>。</w:t>
      </w:r>
    </w:p>
    <w:p w14:paraId="10C7C96C">
      <w:pPr>
        <w:adjustRightInd w:val="0"/>
        <w:snapToGrid w:val="0"/>
        <w:spacing w:line="500" w:lineRule="exact"/>
        <w:ind w:firstLine="570"/>
        <w:rPr>
          <w:rFonts w:hAnsi="宋体" w:cs="宋体"/>
          <w:bCs/>
          <w:color w:val="auto"/>
          <w:sz w:val="24"/>
          <w:highlight w:val="none"/>
        </w:rPr>
      </w:pPr>
      <w:r>
        <w:rPr>
          <w:rFonts w:hint="eastAsia" w:hAnsi="宋体" w:cs="宋体"/>
          <w:bCs/>
          <w:color w:val="auto"/>
          <w:sz w:val="24"/>
          <w:highlight w:val="none"/>
        </w:rPr>
        <w:t>成交通知书对采购人和成交供应商均具有法律效力。成交通知书发出后，采购人改变成交结果的，或者成交供应商放弃成交项目的，应当依法承担法律责任。</w:t>
      </w:r>
    </w:p>
    <w:p w14:paraId="62F632A7">
      <w:pPr>
        <w:snapToGrid w:val="0"/>
        <w:spacing w:line="480" w:lineRule="exact"/>
        <w:ind w:firstLine="570"/>
        <w:rPr>
          <w:b/>
          <w:color w:val="auto"/>
          <w:kern w:val="0"/>
          <w:sz w:val="24"/>
          <w:highlight w:val="none"/>
        </w:rPr>
      </w:pPr>
      <w:r>
        <w:rPr>
          <w:rFonts w:hint="eastAsia"/>
          <w:b/>
          <w:color w:val="auto"/>
          <w:kern w:val="0"/>
          <w:sz w:val="24"/>
          <w:highlight w:val="none"/>
        </w:rPr>
        <w:t>八、其他注意事项</w:t>
      </w:r>
    </w:p>
    <w:p w14:paraId="5F437CB0">
      <w:pPr>
        <w:snapToGrid w:val="0"/>
        <w:spacing w:line="480" w:lineRule="exact"/>
        <w:ind w:firstLine="480" w:firstLineChars="200"/>
        <w:rPr>
          <w:color w:val="auto"/>
          <w:sz w:val="24"/>
          <w:highlight w:val="none"/>
        </w:rPr>
      </w:pPr>
      <w:r>
        <w:rPr>
          <w:rFonts w:hint="eastAsia"/>
          <w:color w:val="auto"/>
          <w:sz w:val="24"/>
          <w:highlight w:val="none"/>
        </w:rPr>
        <w:t>1、</w:t>
      </w:r>
      <w:r>
        <w:rPr>
          <w:color w:val="auto"/>
          <w:sz w:val="24"/>
          <w:highlight w:val="none"/>
        </w:rPr>
        <w:t>在</w:t>
      </w:r>
      <w:r>
        <w:rPr>
          <w:rFonts w:hint="eastAsia"/>
          <w:color w:val="auto"/>
          <w:sz w:val="24"/>
          <w:highlight w:val="none"/>
        </w:rPr>
        <w:t>磋商</w:t>
      </w:r>
      <w:r>
        <w:rPr>
          <w:color w:val="auto"/>
          <w:sz w:val="24"/>
          <w:highlight w:val="none"/>
        </w:rPr>
        <w:t>响应、</w:t>
      </w:r>
      <w:r>
        <w:rPr>
          <w:rFonts w:hint="eastAsia"/>
          <w:color w:val="auto"/>
          <w:sz w:val="24"/>
          <w:highlight w:val="none"/>
        </w:rPr>
        <w:t>评审</w:t>
      </w:r>
      <w:r>
        <w:rPr>
          <w:color w:val="auto"/>
          <w:sz w:val="24"/>
          <w:highlight w:val="none"/>
        </w:rPr>
        <w:t>时间，供应商不得向</w:t>
      </w:r>
      <w:r>
        <w:rPr>
          <w:rFonts w:hint="eastAsia"/>
          <w:color w:val="auto"/>
          <w:sz w:val="24"/>
          <w:highlight w:val="none"/>
        </w:rPr>
        <w:t>磋商小组</w:t>
      </w:r>
      <w:r>
        <w:rPr>
          <w:color w:val="auto"/>
          <w:sz w:val="24"/>
          <w:highlight w:val="none"/>
        </w:rPr>
        <w:t>询问情况，不得进行旨在影响</w:t>
      </w:r>
      <w:r>
        <w:rPr>
          <w:rFonts w:hint="eastAsia"/>
          <w:color w:val="auto"/>
          <w:sz w:val="24"/>
          <w:highlight w:val="none"/>
        </w:rPr>
        <w:t>评审</w:t>
      </w:r>
      <w:r>
        <w:rPr>
          <w:color w:val="auto"/>
          <w:sz w:val="24"/>
          <w:highlight w:val="none"/>
        </w:rPr>
        <w:t>结果的活动。</w:t>
      </w:r>
    </w:p>
    <w:p w14:paraId="65EBEDE4">
      <w:pPr>
        <w:snapToGrid w:val="0"/>
        <w:spacing w:line="480" w:lineRule="exact"/>
        <w:ind w:firstLine="480" w:firstLineChars="200"/>
        <w:rPr>
          <w:color w:val="auto"/>
          <w:sz w:val="24"/>
          <w:highlight w:val="none"/>
        </w:rPr>
      </w:pPr>
      <w:r>
        <w:rPr>
          <w:rFonts w:hint="eastAsia"/>
          <w:color w:val="auto"/>
          <w:sz w:val="24"/>
          <w:highlight w:val="none"/>
        </w:rPr>
        <w:t>2、磋商小组不得向供应商解释落标原因。</w:t>
      </w:r>
    </w:p>
    <w:p w14:paraId="75D55A42">
      <w:pPr>
        <w:snapToGrid w:val="0"/>
        <w:spacing w:line="480" w:lineRule="exact"/>
        <w:ind w:firstLine="480" w:firstLineChars="200"/>
        <w:rPr>
          <w:color w:val="auto"/>
          <w:sz w:val="24"/>
          <w:highlight w:val="none"/>
        </w:rPr>
      </w:pPr>
      <w:r>
        <w:rPr>
          <w:color w:val="auto"/>
          <w:sz w:val="24"/>
          <w:highlight w:val="none"/>
        </w:rPr>
        <w:t>3、在</w:t>
      </w:r>
      <w:r>
        <w:rPr>
          <w:rFonts w:hint="eastAsia"/>
          <w:color w:val="auto"/>
          <w:sz w:val="24"/>
          <w:highlight w:val="none"/>
        </w:rPr>
        <w:t>磋商</w:t>
      </w:r>
      <w:r>
        <w:rPr>
          <w:color w:val="auto"/>
          <w:sz w:val="24"/>
          <w:highlight w:val="none"/>
        </w:rPr>
        <w:t>响应、</w:t>
      </w:r>
      <w:r>
        <w:rPr>
          <w:rFonts w:hint="eastAsia"/>
          <w:color w:val="auto"/>
          <w:sz w:val="24"/>
          <w:highlight w:val="none"/>
        </w:rPr>
        <w:t>评审</w:t>
      </w:r>
      <w:r>
        <w:rPr>
          <w:color w:val="auto"/>
          <w:sz w:val="24"/>
          <w:highlight w:val="none"/>
        </w:rPr>
        <w:t>过程中，如果供应商联合故意抬高报价或出现其他不正当行为，采购人有权中止</w:t>
      </w:r>
      <w:r>
        <w:rPr>
          <w:rFonts w:hint="eastAsia"/>
          <w:color w:val="auto"/>
          <w:sz w:val="24"/>
          <w:highlight w:val="none"/>
        </w:rPr>
        <w:t>磋商</w:t>
      </w:r>
      <w:r>
        <w:rPr>
          <w:color w:val="auto"/>
          <w:sz w:val="24"/>
          <w:highlight w:val="none"/>
        </w:rPr>
        <w:t>或评</w:t>
      </w:r>
      <w:r>
        <w:rPr>
          <w:rFonts w:hint="eastAsia"/>
          <w:color w:val="auto"/>
          <w:sz w:val="24"/>
          <w:highlight w:val="none"/>
        </w:rPr>
        <w:t>审</w:t>
      </w:r>
      <w:r>
        <w:rPr>
          <w:color w:val="auto"/>
          <w:sz w:val="24"/>
          <w:highlight w:val="none"/>
        </w:rPr>
        <w:t>。</w:t>
      </w:r>
    </w:p>
    <w:p w14:paraId="6D5958FE">
      <w:pPr>
        <w:autoSpaceDE w:val="0"/>
        <w:autoSpaceDN w:val="0"/>
        <w:adjustRightInd w:val="0"/>
        <w:snapToGrid w:val="0"/>
        <w:spacing w:line="480" w:lineRule="exact"/>
        <w:ind w:left="-178" w:right="210" w:firstLine="636"/>
        <w:rPr>
          <w:b/>
          <w:color w:val="auto"/>
          <w:sz w:val="24"/>
          <w:highlight w:val="none"/>
        </w:rPr>
      </w:pPr>
      <w:r>
        <w:rPr>
          <w:rFonts w:hint="eastAsia"/>
          <w:color w:val="auto"/>
          <w:sz w:val="24"/>
          <w:highlight w:val="none"/>
        </w:rPr>
        <w:t>4</w:t>
      </w:r>
      <w:r>
        <w:rPr>
          <w:color w:val="auto"/>
          <w:sz w:val="24"/>
          <w:highlight w:val="none"/>
        </w:rPr>
        <w:t>、凡在</w:t>
      </w:r>
      <w:r>
        <w:rPr>
          <w:rFonts w:hint="eastAsia"/>
          <w:color w:val="auto"/>
          <w:sz w:val="24"/>
          <w:highlight w:val="none"/>
        </w:rPr>
        <w:t>磋商</w:t>
      </w:r>
      <w:r>
        <w:rPr>
          <w:color w:val="auto"/>
          <w:sz w:val="24"/>
          <w:highlight w:val="none"/>
        </w:rPr>
        <w:t>响应、</w:t>
      </w:r>
      <w:r>
        <w:rPr>
          <w:rFonts w:hint="eastAsia"/>
          <w:color w:val="auto"/>
          <w:sz w:val="24"/>
          <w:highlight w:val="none"/>
        </w:rPr>
        <w:t>评审</w:t>
      </w:r>
      <w:r>
        <w:rPr>
          <w:color w:val="auto"/>
          <w:sz w:val="24"/>
          <w:highlight w:val="none"/>
        </w:rPr>
        <w:t>过程中，已提示是否异议的事项，供应商当时没有提出异议的，事后不得针对上述事项提出质疑。</w:t>
      </w:r>
    </w:p>
    <w:p w14:paraId="74AD4D16">
      <w:pPr>
        <w:autoSpaceDE w:val="0"/>
        <w:autoSpaceDN w:val="0"/>
        <w:adjustRightInd w:val="0"/>
        <w:snapToGrid w:val="0"/>
        <w:spacing w:line="480" w:lineRule="exact"/>
        <w:ind w:left="-178" w:right="210" w:firstLine="636"/>
        <w:jc w:val="center"/>
        <w:rPr>
          <w:rFonts w:asciiTheme="minorEastAsia" w:hAnsiTheme="minorEastAsia" w:eastAsiaTheme="minorEastAsia"/>
          <w:b/>
          <w:color w:val="auto"/>
          <w:sz w:val="36"/>
          <w:szCs w:val="36"/>
          <w:highlight w:val="none"/>
        </w:rPr>
      </w:pPr>
      <w:r>
        <w:rPr>
          <w:rFonts w:ascii="仿宋_GB2312" w:hAnsi="宋体" w:eastAsia="仿宋_GB2312" w:cs="宋体"/>
          <w:color w:val="auto"/>
          <w:kern w:val="0"/>
          <w:sz w:val="28"/>
          <w:szCs w:val="28"/>
          <w:highlight w:val="none"/>
          <w:lang w:val="zh-CN"/>
        </w:rPr>
        <w:br w:type="page"/>
      </w:r>
      <w:r>
        <w:rPr>
          <w:rFonts w:hint="eastAsia" w:asciiTheme="minorEastAsia" w:hAnsiTheme="minorEastAsia" w:eastAsiaTheme="minorEastAsia"/>
          <w:b/>
          <w:color w:val="auto"/>
          <w:sz w:val="36"/>
          <w:szCs w:val="36"/>
          <w:highlight w:val="none"/>
        </w:rPr>
        <w:t>第五部分  合同签订与验收付款</w:t>
      </w:r>
    </w:p>
    <w:p w14:paraId="77981557">
      <w:pPr>
        <w:snapToGrid w:val="0"/>
        <w:spacing w:line="480" w:lineRule="exact"/>
        <w:ind w:firstLine="480" w:firstLineChars="200"/>
        <w:rPr>
          <w:color w:val="auto"/>
          <w:sz w:val="24"/>
          <w:highlight w:val="none"/>
          <w:lang w:val="zh-CN"/>
        </w:rPr>
      </w:pPr>
      <w:r>
        <w:rPr>
          <w:color w:val="auto"/>
          <w:sz w:val="24"/>
          <w:highlight w:val="none"/>
          <w:lang w:val="zh-CN"/>
        </w:rPr>
        <w:t>一、成交供应商和采购单位</w:t>
      </w:r>
      <w:r>
        <w:rPr>
          <w:rFonts w:hint="eastAsia" w:ascii="宋体" w:hAnsi="宋体"/>
          <w:color w:val="auto"/>
          <w:sz w:val="24"/>
          <w:highlight w:val="none"/>
        </w:rPr>
        <w:t>需在</w:t>
      </w:r>
      <w:r>
        <w:rPr>
          <w:color w:val="auto"/>
          <w:sz w:val="24"/>
          <w:highlight w:val="none"/>
          <w:lang w:val="zh-CN"/>
        </w:rPr>
        <w:t>《成交通知书》</w:t>
      </w:r>
      <w:r>
        <w:rPr>
          <w:rFonts w:hint="eastAsia"/>
          <w:color w:val="auto"/>
          <w:sz w:val="24"/>
          <w:highlight w:val="none"/>
        </w:rPr>
        <w:t>发出之日起</w:t>
      </w:r>
      <w:r>
        <w:rPr>
          <w:rFonts w:hint="eastAsia"/>
          <w:color w:val="auto"/>
          <w:sz w:val="24"/>
          <w:highlight w:val="none"/>
          <w:lang w:val="en-US" w:eastAsia="zh-CN"/>
        </w:rPr>
        <w:t>15</w:t>
      </w:r>
      <w:r>
        <w:rPr>
          <w:rFonts w:hint="eastAsia"/>
          <w:color w:val="auto"/>
          <w:sz w:val="24"/>
          <w:highlight w:val="none"/>
        </w:rPr>
        <w:t>日内</w:t>
      </w:r>
      <w:r>
        <w:rPr>
          <w:rFonts w:hint="eastAsia" w:ascii="宋体" w:hAnsi="宋体"/>
          <w:color w:val="auto"/>
          <w:sz w:val="24"/>
          <w:highlight w:val="none"/>
        </w:rPr>
        <w:t>签订合同</w:t>
      </w:r>
      <w:r>
        <w:rPr>
          <w:color w:val="auto"/>
          <w:sz w:val="24"/>
          <w:highlight w:val="none"/>
          <w:lang w:val="zh-CN"/>
        </w:rPr>
        <w:t>。合同签订后成交供应商方可履约，否则引起的一切后果由成交人自行承</w:t>
      </w:r>
      <w:r>
        <w:rPr>
          <w:color w:val="auto"/>
          <w:sz w:val="24"/>
          <w:highlight w:val="none"/>
        </w:rPr>
        <w:t>担。纸质合同一式</w:t>
      </w:r>
      <w:r>
        <w:rPr>
          <w:rFonts w:hint="eastAsia"/>
          <w:color w:val="auto"/>
          <w:sz w:val="24"/>
          <w:highlight w:val="none"/>
        </w:rPr>
        <w:t>肆</w:t>
      </w:r>
      <w:r>
        <w:rPr>
          <w:color w:val="auto"/>
          <w:sz w:val="24"/>
          <w:highlight w:val="none"/>
        </w:rPr>
        <w:t>份，采购人、供应商各两份</w:t>
      </w:r>
      <w:r>
        <w:rPr>
          <w:rFonts w:hint="eastAsia"/>
          <w:color w:val="auto"/>
          <w:sz w:val="24"/>
          <w:highlight w:val="none"/>
        </w:rPr>
        <w:t>。所签合同不得对采购文件作实质</w:t>
      </w:r>
      <w:r>
        <w:rPr>
          <w:rFonts w:hint="eastAsia" w:ascii="宋体" w:hAnsi="宋体"/>
          <w:color w:val="auto"/>
          <w:sz w:val="24"/>
          <w:highlight w:val="none"/>
          <w:lang w:val="zh-CN"/>
        </w:rPr>
        <w:t>性修改</w:t>
      </w:r>
      <w:r>
        <w:rPr>
          <w:rFonts w:hint="eastAsia" w:ascii="宋体" w:hAnsi="宋体"/>
          <w:color w:val="auto"/>
          <w:sz w:val="24"/>
          <w:highlight w:val="none"/>
        </w:rPr>
        <w:t>。</w:t>
      </w:r>
      <w:r>
        <w:rPr>
          <w:color w:val="auto"/>
          <w:sz w:val="24"/>
          <w:highlight w:val="none"/>
          <w:lang w:val="zh-CN"/>
        </w:rPr>
        <w:t>采购单位不得向成交供应商提出不合理的要求作为签订合同的条件，不得与成交供应商私下订立背离采购文件实质性内容的协议。</w:t>
      </w:r>
    </w:p>
    <w:p w14:paraId="268FE457">
      <w:pPr>
        <w:snapToGrid w:val="0"/>
        <w:spacing w:line="480" w:lineRule="exact"/>
        <w:ind w:firstLine="482" w:firstLineChars="200"/>
        <w:rPr>
          <w:color w:val="auto"/>
          <w:sz w:val="24"/>
          <w:highlight w:val="none"/>
        </w:rPr>
      </w:pPr>
      <w:r>
        <w:rPr>
          <w:b/>
          <w:color w:val="auto"/>
          <w:sz w:val="24"/>
          <w:highlight w:val="none"/>
        </w:rPr>
        <w:t>二</w:t>
      </w:r>
      <w:r>
        <w:rPr>
          <w:color w:val="auto"/>
          <w:sz w:val="24"/>
          <w:highlight w:val="none"/>
        </w:rPr>
        <w:t>、采购人按合同约定积极配合成交供应商履约，成交供应商履约到位后，请以书面形式向采购单位提出验收申请，采购人接到申请后及时组织相关专业技术人员，必要时邀请采购人、质检等部门共同参与验收，并出具验收报告，验收合格的支付相应款项。</w:t>
      </w:r>
    </w:p>
    <w:p w14:paraId="5E661A6C">
      <w:pPr>
        <w:snapToGrid w:val="0"/>
        <w:spacing w:line="480" w:lineRule="exact"/>
        <w:ind w:firstLine="480" w:firstLineChars="200"/>
        <w:contextualSpacing/>
        <w:rPr>
          <w:color w:val="auto"/>
          <w:sz w:val="24"/>
          <w:highlight w:val="none"/>
        </w:rPr>
      </w:pPr>
      <w:r>
        <w:rPr>
          <w:color w:val="auto"/>
          <w:sz w:val="24"/>
          <w:highlight w:val="none"/>
        </w:rPr>
        <w:t>三、采购人故意推迟项目验收时间的，与成交供应商串通或要求成交供应商通过减少货物数量或降低服务标准的，在履行合同中采取更改配置、调换物品等手段的，要求成交供应商出具虚假发票或任意更改销售发票的，谋取不正当利益的，承担相应的法律责任。</w:t>
      </w:r>
    </w:p>
    <w:p w14:paraId="2BC03ADA">
      <w:pPr>
        <w:snapToGrid w:val="0"/>
        <w:spacing w:line="480" w:lineRule="exact"/>
        <w:ind w:firstLine="480" w:firstLineChars="200"/>
        <w:contextualSpacing/>
        <w:rPr>
          <w:color w:val="auto"/>
          <w:sz w:val="24"/>
          <w:highlight w:val="none"/>
        </w:rPr>
      </w:pPr>
      <w:r>
        <w:rPr>
          <w:color w:val="auto"/>
          <w:sz w:val="24"/>
          <w:highlight w:val="none"/>
        </w:rPr>
        <w:t>四、成交供应商出现违约情形，应当及时纠正或补偿；造成损失的，按合同约定追究违约责任；发现有假冒、伪劣、走私产品、商业贿赂等违法情形的，应由采购人移交工商、质监、公安等行政执法部门依法查处。</w:t>
      </w:r>
    </w:p>
    <w:p w14:paraId="1040BA12">
      <w:pPr>
        <w:pStyle w:val="7"/>
        <w:kinsoku w:val="0"/>
        <w:topLinePunct/>
        <w:autoSpaceDE w:val="0"/>
        <w:autoSpaceDN w:val="0"/>
        <w:snapToGrid w:val="0"/>
        <w:spacing w:line="480" w:lineRule="exact"/>
        <w:ind w:right="210" w:firstLine="513" w:firstLineChars="214"/>
        <w:contextualSpacing/>
        <w:rPr>
          <w:color w:val="auto"/>
          <w:sz w:val="24"/>
          <w:szCs w:val="24"/>
          <w:highlight w:val="none"/>
        </w:rPr>
      </w:pPr>
      <w:r>
        <w:rPr>
          <w:rFonts w:hint="eastAsia"/>
          <w:color w:val="auto"/>
          <w:sz w:val="24"/>
          <w:szCs w:val="24"/>
          <w:highlight w:val="none"/>
          <w:lang w:val="en-US" w:eastAsia="zh-CN"/>
        </w:rPr>
        <w:t>五</w:t>
      </w:r>
      <w:r>
        <w:rPr>
          <w:rFonts w:hint="eastAsia"/>
          <w:color w:val="auto"/>
          <w:sz w:val="24"/>
          <w:szCs w:val="24"/>
          <w:highlight w:val="none"/>
        </w:rPr>
        <w:t>、合同主要条款</w:t>
      </w:r>
    </w:p>
    <w:p w14:paraId="29060128">
      <w:pPr>
        <w:pStyle w:val="7"/>
        <w:kinsoku w:val="0"/>
        <w:topLinePunct/>
        <w:autoSpaceDE w:val="0"/>
        <w:autoSpaceDN w:val="0"/>
        <w:snapToGrid w:val="0"/>
        <w:spacing w:line="480" w:lineRule="exact"/>
        <w:ind w:right="210" w:firstLine="599" w:firstLineChars="214"/>
        <w:contextualSpacing/>
        <w:rPr>
          <w:rFonts w:ascii="仿宋_GB2312" w:eastAsia="仿宋_GB2312"/>
          <w:color w:val="auto"/>
          <w:sz w:val="28"/>
          <w:szCs w:val="28"/>
          <w:highlight w:val="none"/>
          <w:lang w:val="zh-CN"/>
        </w:rPr>
      </w:pPr>
    </w:p>
    <w:p w14:paraId="5A277CD3">
      <w:pPr>
        <w:pStyle w:val="4"/>
        <w:tabs>
          <w:tab w:val="left" w:pos="1290"/>
        </w:tabs>
        <w:jc w:val="center"/>
        <w:rPr>
          <w:rFonts w:ascii="宋体" w:hAnsi="宋体" w:eastAsia="宋体" w:cs="宋体"/>
          <w:color w:val="auto"/>
          <w:highlight w:val="none"/>
        </w:rPr>
      </w:pPr>
      <w:r>
        <w:rPr>
          <w:b/>
          <w:bCs/>
          <w:color w:val="auto"/>
          <w:w w:val="80"/>
          <w:sz w:val="36"/>
          <w:szCs w:val="36"/>
          <w:highlight w:val="none"/>
        </w:rPr>
        <w:br w:type="page"/>
      </w:r>
      <w:r>
        <w:rPr>
          <w:rFonts w:hint="eastAsia" w:ascii="宋体" w:hAnsi="宋体" w:eastAsia="宋体" w:cs="宋体"/>
          <w:color w:val="auto"/>
          <w:highlight w:val="none"/>
        </w:rPr>
        <w:t>合同条款及格式</w:t>
      </w:r>
    </w:p>
    <w:p w14:paraId="2BB4737C">
      <w:pPr>
        <w:spacing w:line="400" w:lineRule="exact"/>
        <w:jc w:val="center"/>
        <w:rPr>
          <w:rFonts w:ascii="宋体"/>
          <w:b/>
          <w:bCs/>
          <w:color w:val="auto"/>
          <w:sz w:val="36"/>
          <w:szCs w:val="36"/>
          <w:highlight w:val="none"/>
        </w:rPr>
      </w:pPr>
      <w:bookmarkStart w:id="2" w:name="_Toc434462225"/>
      <w:bookmarkStart w:id="3" w:name="_Toc434897340"/>
      <w:bookmarkStart w:id="4" w:name="_Toc451315906"/>
      <w:bookmarkStart w:id="5" w:name="_Toc434460932"/>
      <w:bookmarkStart w:id="6" w:name="_Ref451313954"/>
      <w:bookmarkStart w:id="7" w:name="_Toc451315989"/>
      <w:bookmarkStart w:id="8" w:name="_Toc434462836"/>
      <w:bookmarkStart w:id="9" w:name="_Toc451664164"/>
      <w:bookmarkStart w:id="10" w:name="_Ref451243616"/>
      <w:r>
        <w:rPr>
          <w:rFonts w:hint="eastAsia" w:ascii="宋体" w:hAnsi="宋体" w:cs="宋体"/>
          <w:b/>
          <w:bCs/>
          <w:color w:val="auto"/>
          <w:sz w:val="36"/>
          <w:szCs w:val="36"/>
          <w:highlight w:val="none"/>
        </w:rPr>
        <w:t>合同书</w:t>
      </w:r>
      <w:bookmarkEnd w:id="2"/>
      <w:bookmarkEnd w:id="3"/>
      <w:bookmarkEnd w:id="4"/>
      <w:bookmarkEnd w:id="5"/>
      <w:bookmarkEnd w:id="6"/>
      <w:bookmarkEnd w:id="7"/>
      <w:bookmarkEnd w:id="8"/>
      <w:bookmarkEnd w:id="9"/>
      <w:bookmarkEnd w:id="10"/>
    </w:p>
    <w:p w14:paraId="06C668D2">
      <w:pPr>
        <w:rPr>
          <w:rFonts w:eastAsia="楷体_GB2312"/>
          <w:sz w:val="26"/>
          <w:szCs w:val="20"/>
          <w:highlight w:val="none"/>
        </w:rPr>
      </w:pPr>
    </w:p>
    <w:p w14:paraId="2B3AAF33">
      <w:pPr>
        <w:spacing w:line="420" w:lineRule="exact"/>
        <w:ind w:firstLine="484" w:firstLineChars="202"/>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1.成交人在接到采购代理机构发出送达的《成交通知书》后</w:t>
      </w:r>
      <w:r>
        <w:rPr>
          <w:rFonts w:hint="eastAsia" w:ascii="宋体" w:hAnsi="宋体" w:cs="宋体"/>
          <w:kern w:val="0"/>
          <w:sz w:val="24"/>
          <w:szCs w:val="24"/>
          <w:highlight w:val="none"/>
          <w:lang w:val="en-US" w:eastAsia="zh-CN"/>
        </w:rPr>
        <w:t>15</w:t>
      </w:r>
      <w:r>
        <w:rPr>
          <w:rFonts w:hint="eastAsia" w:ascii="宋体" w:hAnsi="宋体" w:eastAsia="宋体" w:cs="宋体"/>
          <w:kern w:val="0"/>
          <w:sz w:val="24"/>
          <w:szCs w:val="24"/>
          <w:highlight w:val="none"/>
        </w:rPr>
        <w:t>日内与</w:t>
      </w:r>
      <w:r>
        <w:rPr>
          <w:rFonts w:hint="eastAsia" w:ascii="宋体" w:hAnsi="宋体" w:cs="宋体"/>
          <w:kern w:val="0"/>
          <w:sz w:val="24"/>
          <w:szCs w:val="24"/>
          <w:highlight w:val="none"/>
          <w:lang w:eastAsia="zh-CN"/>
        </w:rPr>
        <w:t>甲方</w:t>
      </w:r>
      <w:r>
        <w:rPr>
          <w:rFonts w:hint="eastAsia" w:ascii="宋体" w:hAnsi="宋体" w:eastAsia="宋体" w:cs="宋体"/>
          <w:kern w:val="0"/>
          <w:sz w:val="24"/>
          <w:szCs w:val="24"/>
          <w:highlight w:val="none"/>
        </w:rPr>
        <w:t>签订采购合同，所签合同不得对</w:t>
      </w:r>
      <w:r>
        <w:rPr>
          <w:rFonts w:hint="eastAsia" w:ascii="宋体" w:hAnsi="宋体" w:cs="宋体"/>
          <w:kern w:val="0"/>
          <w:sz w:val="24"/>
          <w:szCs w:val="24"/>
          <w:highlight w:val="none"/>
          <w:lang w:eastAsia="zh-CN"/>
        </w:rPr>
        <w:t>磋商文件</w:t>
      </w:r>
      <w:r>
        <w:rPr>
          <w:rFonts w:hint="eastAsia" w:ascii="宋体" w:hAnsi="宋体" w:eastAsia="宋体" w:cs="宋体"/>
          <w:kern w:val="0"/>
          <w:sz w:val="24"/>
          <w:szCs w:val="24"/>
          <w:highlight w:val="none"/>
        </w:rPr>
        <w:t>作实质性修改，由此给</w:t>
      </w:r>
      <w:r>
        <w:rPr>
          <w:rFonts w:hint="eastAsia" w:ascii="宋体" w:hAnsi="宋体" w:cs="宋体"/>
          <w:kern w:val="0"/>
          <w:sz w:val="24"/>
          <w:szCs w:val="24"/>
          <w:highlight w:val="none"/>
          <w:lang w:eastAsia="zh-CN"/>
        </w:rPr>
        <w:t>甲方</w:t>
      </w:r>
      <w:r>
        <w:rPr>
          <w:rFonts w:hint="eastAsia" w:ascii="宋体" w:hAnsi="宋体" w:eastAsia="宋体" w:cs="宋体"/>
          <w:kern w:val="0"/>
          <w:sz w:val="24"/>
          <w:szCs w:val="24"/>
          <w:highlight w:val="none"/>
        </w:rPr>
        <w:t>造成损失的，成交人还应承担赔偿责任。</w:t>
      </w:r>
      <w:r>
        <w:rPr>
          <w:rFonts w:hint="eastAsia" w:ascii="宋体" w:hAnsi="宋体" w:cs="宋体"/>
          <w:kern w:val="0"/>
          <w:sz w:val="24"/>
          <w:szCs w:val="24"/>
          <w:highlight w:val="none"/>
          <w:lang w:eastAsia="zh-CN"/>
        </w:rPr>
        <w:t>甲方</w:t>
      </w:r>
      <w:r>
        <w:rPr>
          <w:rFonts w:hint="eastAsia" w:ascii="宋体" w:hAnsi="宋体" w:eastAsia="宋体" w:cs="宋体"/>
          <w:kern w:val="0"/>
          <w:sz w:val="24"/>
          <w:szCs w:val="24"/>
          <w:highlight w:val="none"/>
        </w:rPr>
        <w:t>不得向成交人提出不合理的要求作为签订合同的条件，不得与成交人私下订立背离</w:t>
      </w:r>
      <w:r>
        <w:rPr>
          <w:rFonts w:hint="eastAsia" w:ascii="宋体" w:hAnsi="宋体" w:cs="宋体"/>
          <w:kern w:val="0"/>
          <w:sz w:val="24"/>
          <w:szCs w:val="24"/>
          <w:highlight w:val="none"/>
          <w:lang w:eastAsia="zh-CN"/>
        </w:rPr>
        <w:t>磋商文件</w:t>
      </w:r>
      <w:r>
        <w:rPr>
          <w:rFonts w:hint="eastAsia" w:ascii="宋体" w:hAnsi="宋体" w:eastAsia="宋体" w:cs="宋体"/>
          <w:kern w:val="0"/>
          <w:sz w:val="24"/>
          <w:szCs w:val="24"/>
          <w:highlight w:val="none"/>
        </w:rPr>
        <w:t>实质性内容的协议。</w:t>
      </w:r>
    </w:p>
    <w:p w14:paraId="13DD0FB2">
      <w:pPr>
        <w:spacing w:line="420" w:lineRule="exact"/>
        <w:ind w:firstLine="484" w:firstLineChars="202"/>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2.采购文件、成交人的</w:t>
      </w:r>
      <w:r>
        <w:rPr>
          <w:rFonts w:hint="eastAsia" w:ascii="宋体" w:hAnsi="宋体" w:cs="宋体"/>
          <w:kern w:val="0"/>
          <w:sz w:val="24"/>
          <w:szCs w:val="24"/>
          <w:highlight w:val="none"/>
          <w:lang w:eastAsia="zh-CN"/>
        </w:rPr>
        <w:t>响应文件</w:t>
      </w:r>
      <w:r>
        <w:rPr>
          <w:rFonts w:hint="eastAsia" w:ascii="宋体" w:hAnsi="宋体" w:eastAsia="宋体" w:cs="宋体"/>
          <w:kern w:val="0"/>
          <w:sz w:val="24"/>
          <w:szCs w:val="24"/>
          <w:highlight w:val="none"/>
        </w:rPr>
        <w:t>及招标评审过程中有关书面澄清、承诺等均应作为合同附件，具有同等的法律效力。</w:t>
      </w:r>
    </w:p>
    <w:p w14:paraId="41DE5AD5">
      <w:pPr>
        <w:spacing w:line="420" w:lineRule="exact"/>
        <w:ind w:firstLine="484" w:firstLineChars="202"/>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3.成交人不得采用转包、分包的形式履行合同，否则，</w:t>
      </w:r>
      <w:r>
        <w:rPr>
          <w:rFonts w:hint="eastAsia" w:ascii="宋体" w:hAnsi="宋体" w:cs="宋体"/>
          <w:kern w:val="0"/>
          <w:sz w:val="24"/>
          <w:szCs w:val="24"/>
          <w:highlight w:val="none"/>
          <w:lang w:eastAsia="zh-CN"/>
        </w:rPr>
        <w:t>甲方</w:t>
      </w:r>
      <w:r>
        <w:rPr>
          <w:rFonts w:hint="eastAsia" w:ascii="宋体" w:hAnsi="宋体" w:eastAsia="宋体" w:cs="宋体"/>
          <w:kern w:val="0"/>
          <w:sz w:val="24"/>
          <w:szCs w:val="24"/>
          <w:highlight w:val="none"/>
        </w:rPr>
        <w:t>有权终止合同，造成</w:t>
      </w:r>
      <w:r>
        <w:rPr>
          <w:rFonts w:hint="eastAsia" w:ascii="宋体" w:hAnsi="宋体" w:cs="宋体"/>
          <w:kern w:val="0"/>
          <w:sz w:val="24"/>
          <w:szCs w:val="24"/>
          <w:highlight w:val="none"/>
          <w:lang w:eastAsia="zh-CN"/>
        </w:rPr>
        <w:t>甲方</w:t>
      </w:r>
      <w:r>
        <w:rPr>
          <w:rFonts w:hint="eastAsia" w:ascii="宋体" w:hAnsi="宋体" w:eastAsia="宋体" w:cs="宋体"/>
          <w:kern w:val="0"/>
          <w:sz w:val="24"/>
          <w:szCs w:val="24"/>
          <w:highlight w:val="none"/>
        </w:rPr>
        <w:t>损失的，成交人应承担相应赔偿责任。</w:t>
      </w:r>
    </w:p>
    <w:p w14:paraId="06194A2F">
      <w:pPr>
        <w:spacing w:line="420" w:lineRule="exact"/>
        <w:ind w:firstLine="487" w:firstLineChars="202"/>
        <w:outlineLvl w:val="1"/>
        <w:rPr>
          <w:rFonts w:hint="eastAsia" w:ascii="宋体" w:hAnsi="宋体" w:eastAsia="宋体" w:cs="宋体"/>
          <w:kern w:val="0"/>
          <w:sz w:val="24"/>
          <w:szCs w:val="24"/>
          <w:highlight w:val="none"/>
        </w:rPr>
      </w:pPr>
      <w:r>
        <w:rPr>
          <w:rFonts w:hint="eastAsia" w:ascii="宋体" w:hAnsi="宋体" w:eastAsia="宋体" w:cs="宋体"/>
          <w:b/>
          <w:kern w:val="0"/>
          <w:sz w:val="24"/>
          <w:szCs w:val="24"/>
          <w:highlight w:val="none"/>
        </w:rPr>
        <w:t>二、合同主要条款</w:t>
      </w:r>
    </w:p>
    <w:p w14:paraId="34CCFEB9">
      <w:pPr>
        <w:spacing w:line="42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甲方：</w:t>
      </w:r>
      <w:r>
        <w:rPr>
          <w:rFonts w:hint="eastAsia" w:ascii="宋体" w:hAnsi="宋体" w:eastAsia="宋体" w:cs="宋体"/>
          <w:kern w:val="0"/>
          <w:sz w:val="24"/>
          <w:szCs w:val="24"/>
          <w:highlight w:val="none"/>
          <w:u w:val="single"/>
          <w:lang w:eastAsia="zh-CN"/>
        </w:rPr>
        <w:t>南通日报社</w:t>
      </w:r>
      <w:r>
        <w:rPr>
          <w:rFonts w:hint="eastAsia" w:ascii="宋体" w:hAnsi="宋体" w:eastAsia="宋体" w:cs="宋体"/>
          <w:kern w:val="0"/>
          <w:sz w:val="24"/>
          <w:szCs w:val="24"/>
          <w:highlight w:val="none"/>
          <w:u w:val="single"/>
        </w:rPr>
        <w:t xml:space="preserve">   </w:t>
      </w:r>
    </w:p>
    <w:p w14:paraId="10978883">
      <w:pPr>
        <w:spacing w:line="420" w:lineRule="exact"/>
        <w:ind w:firstLine="480" w:firstLineChars="200"/>
        <w:rPr>
          <w:rFonts w:hint="eastAsia" w:ascii="宋体" w:hAnsi="宋体" w:eastAsia="宋体" w:cs="宋体"/>
          <w:kern w:val="0"/>
          <w:sz w:val="24"/>
          <w:szCs w:val="24"/>
          <w:highlight w:val="none"/>
          <w:u w:val="single"/>
        </w:rPr>
      </w:pPr>
      <w:r>
        <w:rPr>
          <w:rFonts w:hint="eastAsia" w:ascii="宋体" w:hAnsi="宋体" w:eastAsia="宋体" w:cs="宋体"/>
          <w:kern w:val="0"/>
          <w:sz w:val="24"/>
          <w:szCs w:val="24"/>
          <w:highlight w:val="none"/>
        </w:rPr>
        <w:t>乙方：</w:t>
      </w:r>
      <w:r>
        <w:rPr>
          <w:rFonts w:hint="eastAsia" w:ascii="宋体" w:hAnsi="宋体" w:eastAsia="宋体" w:cs="宋体"/>
          <w:kern w:val="0"/>
          <w:sz w:val="24"/>
          <w:szCs w:val="24"/>
          <w:highlight w:val="none"/>
          <w:u w:val="single"/>
        </w:rPr>
        <w:t xml:space="preserve">                               </w:t>
      </w:r>
    </w:p>
    <w:p w14:paraId="1CF1C47E">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甲方经竞争性磋商确定乙方作为合作单位经营</w:t>
      </w:r>
      <w:r>
        <w:rPr>
          <w:rFonts w:hint="eastAsia" w:ascii="宋体" w:hAnsi="宋体" w:eastAsia="宋体" w:cs="宋体"/>
          <w:kern w:val="0"/>
          <w:sz w:val="24"/>
          <w:szCs w:val="24"/>
          <w:highlight w:val="none"/>
          <w:lang w:eastAsia="zh-CN"/>
        </w:rPr>
        <w:t>南通</w:t>
      </w:r>
      <w:r>
        <w:rPr>
          <w:rFonts w:hint="eastAsia" w:ascii="宋体" w:hAnsi="宋体" w:cs="宋体"/>
          <w:kern w:val="0"/>
          <w:sz w:val="24"/>
          <w:szCs w:val="24"/>
          <w:highlight w:val="none"/>
          <w:lang w:val="en-US" w:eastAsia="zh-CN"/>
        </w:rPr>
        <w:t>报业大厦</w:t>
      </w:r>
      <w:r>
        <w:rPr>
          <w:rFonts w:hint="eastAsia" w:ascii="宋体" w:hAnsi="宋体" w:eastAsia="宋体" w:cs="宋体"/>
          <w:kern w:val="0"/>
          <w:sz w:val="24"/>
          <w:szCs w:val="24"/>
          <w:highlight w:val="none"/>
          <w:lang w:eastAsia="zh-CN"/>
        </w:rPr>
        <w:t>超市</w:t>
      </w:r>
      <w:r>
        <w:rPr>
          <w:rFonts w:hint="eastAsia" w:ascii="宋体" w:hAnsi="宋体" w:eastAsia="宋体" w:cs="宋体"/>
          <w:kern w:val="0"/>
          <w:sz w:val="24"/>
          <w:szCs w:val="24"/>
          <w:highlight w:val="none"/>
        </w:rPr>
        <w:t>。在遵循平等、自愿、公平和诚实信用原则的基础上，双方签订本合同。</w:t>
      </w:r>
    </w:p>
    <w:p w14:paraId="1CE85B54">
      <w:pPr>
        <w:spacing w:line="42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第一条  总则</w:t>
      </w:r>
    </w:p>
    <w:p w14:paraId="4E8B6FF6">
      <w:pPr>
        <w:spacing w:line="420" w:lineRule="exact"/>
        <w:ind w:firstLine="480" w:firstLineChars="200"/>
        <w:rPr>
          <w:rFonts w:hint="eastAsia" w:ascii="宋体" w:hAnsi="宋体" w:eastAsia="宋体" w:cs="宋体"/>
          <w:bCs/>
          <w:sz w:val="24"/>
          <w:szCs w:val="24"/>
          <w:highlight w:val="none"/>
        </w:rPr>
      </w:pPr>
      <w:r>
        <w:rPr>
          <w:rFonts w:hint="eastAsia" w:ascii="宋体" w:hAnsi="宋体" w:cs="宋体"/>
          <w:kern w:val="0"/>
          <w:sz w:val="24"/>
          <w:szCs w:val="24"/>
          <w:highlight w:val="none"/>
          <w:lang w:val="en-US" w:eastAsia="zh-CN"/>
        </w:rPr>
        <w:t>1</w:t>
      </w:r>
      <w:r>
        <w:rPr>
          <w:rFonts w:hint="eastAsia" w:ascii="宋体" w:hAnsi="宋体" w:eastAsia="宋体" w:cs="宋体"/>
          <w:kern w:val="0"/>
          <w:sz w:val="24"/>
          <w:szCs w:val="24"/>
          <w:highlight w:val="none"/>
        </w:rPr>
        <w:t>.</w:t>
      </w:r>
      <w:r>
        <w:rPr>
          <w:rFonts w:hint="eastAsia" w:ascii="宋体" w:hAnsi="宋体" w:eastAsia="宋体" w:cs="宋体"/>
          <w:bCs/>
          <w:sz w:val="24"/>
          <w:szCs w:val="24"/>
          <w:highlight w:val="none"/>
        </w:rPr>
        <w:t>超市经营实行自负盈亏。</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作为经营主体需按规定办理超市经营的有关手续，确保环境卫生和食品安全，服从物业管理。</w:t>
      </w:r>
      <w:r>
        <w:rPr>
          <w:rFonts w:hint="eastAsia" w:ascii="宋体" w:hAnsi="宋体" w:cs="宋体"/>
          <w:bCs/>
          <w:sz w:val="24"/>
          <w:szCs w:val="24"/>
          <w:highlight w:val="none"/>
          <w:lang w:eastAsia="zh-CN"/>
        </w:rPr>
        <w:t>甲方</w:t>
      </w:r>
      <w:r>
        <w:rPr>
          <w:rFonts w:hint="eastAsia" w:ascii="宋体" w:hAnsi="宋体" w:eastAsia="宋体" w:cs="宋体"/>
          <w:bCs/>
          <w:sz w:val="24"/>
          <w:szCs w:val="24"/>
          <w:highlight w:val="none"/>
        </w:rPr>
        <w:t>前期投入的设施设备可满足日常经营，如需新增设备，费用由</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负责。</w:t>
      </w:r>
    </w:p>
    <w:p w14:paraId="63ABB638">
      <w:pPr>
        <w:spacing w:line="420" w:lineRule="exact"/>
        <w:ind w:firstLine="480" w:firstLineChars="2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2.</w:t>
      </w:r>
      <w:r>
        <w:rPr>
          <w:rFonts w:hint="eastAsia" w:ascii="宋体" w:hAnsi="宋体" w:cs="宋体"/>
          <w:bCs/>
          <w:sz w:val="24"/>
          <w:szCs w:val="24"/>
          <w:highlight w:val="none"/>
          <w:lang w:eastAsia="zh-CN"/>
        </w:rPr>
        <w:t>甲方</w:t>
      </w:r>
      <w:r>
        <w:rPr>
          <w:rFonts w:hint="eastAsia" w:ascii="宋体" w:hAnsi="宋体" w:eastAsia="宋体" w:cs="宋体"/>
          <w:bCs/>
          <w:sz w:val="24"/>
          <w:szCs w:val="24"/>
          <w:highlight w:val="none"/>
        </w:rPr>
        <w:t>安排一名工作人员负责超市商品的定价审核（经审核符合要求方可上架）、运行协调、日常监督等事项。</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至少安排两名工作人员（一名店长、一名店员）负责日常运营和服务，负责包括超市商品的出样、售卖服务、日常管理、后期结算开票等业务。</w:t>
      </w:r>
    </w:p>
    <w:p w14:paraId="62C7B7FA">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3.</w:t>
      </w:r>
      <w:r>
        <w:rPr>
          <w:rFonts w:hint="eastAsia" w:ascii="宋体" w:hAnsi="宋体" w:eastAsia="宋体" w:cs="宋体"/>
          <w:kern w:val="0"/>
          <w:sz w:val="24"/>
          <w:szCs w:val="24"/>
          <w:highlight w:val="none"/>
        </w:rPr>
        <w:t>乙方承担店长、店员的人员费用、店内水电费、出售商品税金及日常管理等其他相关费用，并要求售卖的商品按合同约定下浮率优惠。</w:t>
      </w:r>
    </w:p>
    <w:p w14:paraId="4D3EDEEF">
      <w:pPr>
        <w:spacing w:line="420" w:lineRule="exact"/>
        <w:ind w:firstLine="480" w:firstLineChars="200"/>
        <w:rPr>
          <w:rFonts w:hint="eastAsia" w:ascii="宋体" w:hAnsi="宋体" w:cs="宋体"/>
          <w:kern w:val="0"/>
          <w:sz w:val="24"/>
          <w:szCs w:val="24"/>
          <w:highlight w:val="none"/>
          <w:lang w:val="en-US" w:eastAsia="zh-CN"/>
        </w:rPr>
      </w:pPr>
      <w:r>
        <w:rPr>
          <w:rFonts w:hint="eastAsia" w:cs="宋体" w:asciiTheme="minorEastAsia" w:hAnsiTheme="minorEastAsia" w:eastAsiaTheme="minorEastAsia"/>
          <w:sz w:val="24"/>
          <w:highlight w:val="none"/>
          <w:lang w:val="en-US" w:eastAsia="zh-CN"/>
        </w:rPr>
        <w:t>4.</w:t>
      </w:r>
      <w:r>
        <w:rPr>
          <w:rFonts w:hint="eastAsia" w:ascii="宋体" w:hAnsi="宋体" w:cs="宋体"/>
          <w:kern w:val="0"/>
          <w:sz w:val="24"/>
          <w:szCs w:val="24"/>
          <w:highlight w:val="none"/>
          <w:lang w:eastAsia="zh-CN"/>
        </w:rPr>
        <w:t>乙方</w:t>
      </w:r>
      <w:r>
        <w:rPr>
          <w:rFonts w:hint="eastAsia" w:ascii="宋体" w:hAnsi="宋体" w:eastAsia="宋体" w:cs="宋体"/>
          <w:kern w:val="0"/>
          <w:sz w:val="24"/>
          <w:szCs w:val="24"/>
          <w:highlight w:val="none"/>
        </w:rPr>
        <w:t>须向</w:t>
      </w:r>
      <w:r>
        <w:rPr>
          <w:rFonts w:hint="eastAsia" w:ascii="宋体" w:hAnsi="宋体" w:cs="宋体"/>
          <w:kern w:val="0"/>
          <w:sz w:val="24"/>
          <w:szCs w:val="24"/>
          <w:highlight w:val="none"/>
          <w:lang w:eastAsia="zh-CN"/>
        </w:rPr>
        <w:t>甲方</w:t>
      </w:r>
      <w:r>
        <w:rPr>
          <w:rFonts w:hint="eastAsia" w:ascii="宋体" w:hAnsi="宋体" w:eastAsia="宋体" w:cs="宋体"/>
          <w:kern w:val="0"/>
          <w:sz w:val="24"/>
          <w:szCs w:val="24"/>
          <w:highlight w:val="none"/>
        </w:rPr>
        <w:t>开放销售系统，按超市销售额的5%（含对公业务、代购业务销售额）向</w:t>
      </w:r>
      <w:r>
        <w:rPr>
          <w:rFonts w:hint="eastAsia" w:ascii="宋体" w:hAnsi="宋体" w:cs="宋体"/>
          <w:kern w:val="0"/>
          <w:sz w:val="24"/>
          <w:szCs w:val="24"/>
          <w:highlight w:val="none"/>
          <w:lang w:eastAsia="zh-CN"/>
        </w:rPr>
        <w:t>甲方</w:t>
      </w:r>
      <w:r>
        <w:rPr>
          <w:rFonts w:hint="eastAsia" w:ascii="宋体" w:hAnsi="宋体" w:eastAsia="宋体" w:cs="宋体"/>
          <w:kern w:val="0"/>
          <w:sz w:val="24"/>
          <w:szCs w:val="24"/>
          <w:highlight w:val="none"/>
        </w:rPr>
        <w:t>缴纳管理费，每季度结算支付一次。全年按销售额5%计算的管理费不足10万元的，</w:t>
      </w:r>
      <w:r>
        <w:rPr>
          <w:rFonts w:hint="eastAsia" w:ascii="宋体" w:hAnsi="宋体" w:cs="宋体"/>
          <w:kern w:val="0"/>
          <w:sz w:val="24"/>
          <w:szCs w:val="24"/>
          <w:highlight w:val="none"/>
          <w:lang w:eastAsia="zh-CN"/>
        </w:rPr>
        <w:t>乙方</w:t>
      </w:r>
      <w:r>
        <w:rPr>
          <w:rFonts w:hint="eastAsia" w:ascii="宋体" w:hAnsi="宋体" w:eastAsia="宋体" w:cs="宋体"/>
          <w:kern w:val="0"/>
          <w:sz w:val="24"/>
          <w:szCs w:val="24"/>
          <w:highlight w:val="none"/>
        </w:rPr>
        <w:t>按10万元缴纳管理费。</w:t>
      </w:r>
    </w:p>
    <w:p w14:paraId="30F6DCFA">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5</w:t>
      </w:r>
      <w:r>
        <w:rPr>
          <w:rFonts w:hint="eastAsia" w:ascii="宋体" w:hAnsi="宋体" w:eastAsia="宋体" w:cs="宋体"/>
          <w:kern w:val="0"/>
          <w:sz w:val="24"/>
          <w:szCs w:val="24"/>
          <w:highlight w:val="none"/>
        </w:rPr>
        <w:t>.经营期为3年：202</w:t>
      </w:r>
      <w:r>
        <w:rPr>
          <w:rFonts w:hint="eastAsia" w:ascii="宋体" w:hAnsi="宋体" w:eastAsia="宋体" w:cs="宋体"/>
          <w:kern w:val="0"/>
          <w:sz w:val="24"/>
          <w:szCs w:val="24"/>
          <w:highlight w:val="none"/>
          <w:lang w:val="en-US" w:eastAsia="zh-CN"/>
        </w:rPr>
        <w:t>6</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日起，至202</w:t>
      </w:r>
      <w:r>
        <w:rPr>
          <w:rFonts w:hint="eastAsia" w:ascii="宋体" w:hAnsi="宋体" w:eastAsia="宋体" w:cs="宋体"/>
          <w:kern w:val="0"/>
          <w:sz w:val="24"/>
          <w:szCs w:val="24"/>
          <w:highlight w:val="none"/>
          <w:lang w:val="en-US" w:eastAsia="zh-CN"/>
        </w:rPr>
        <w:t>8</w:t>
      </w:r>
      <w:r>
        <w:rPr>
          <w:rFonts w:hint="eastAsia" w:ascii="宋体" w:hAnsi="宋体" w:eastAsia="宋体" w:cs="宋体"/>
          <w:kern w:val="0"/>
          <w:sz w:val="24"/>
          <w:szCs w:val="24"/>
          <w:highlight w:val="none"/>
        </w:rPr>
        <w:t>年</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月</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日止。</w:t>
      </w:r>
    </w:p>
    <w:p w14:paraId="0CDE91C2">
      <w:pPr>
        <w:keepNext w:val="0"/>
        <w:keepLines w:val="0"/>
        <w:pageBreakBefore w:val="0"/>
        <w:widowControl/>
        <w:kinsoku/>
        <w:wordWrap/>
        <w:overflowPunct/>
        <w:topLinePunct w:val="0"/>
        <w:autoSpaceDE/>
        <w:autoSpaceDN/>
        <w:bidi w:val="0"/>
        <w:adjustRightInd/>
        <w:snapToGrid/>
        <w:spacing w:line="360" w:lineRule="auto"/>
        <w:ind w:firstLine="480" w:firstLineChars="200"/>
        <w:textAlignment w:val="auto"/>
        <w:rPr>
          <w:rFonts w:hint="eastAsia" w:cs="宋体" w:asciiTheme="minorEastAsia" w:hAnsiTheme="minorEastAsia" w:eastAsiaTheme="minorEastAsia"/>
          <w:sz w:val="24"/>
          <w:highlight w:val="none"/>
          <w:lang w:eastAsia="zh-CN"/>
        </w:rPr>
      </w:pPr>
      <w:r>
        <w:rPr>
          <w:rFonts w:hint="eastAsia" w:ascii="宋体" w:hAnsi="宋体" w:cs="宋体"/>
          <w:kern w:val="0"/>
          <w:sz w:val="24"/>
          <w:szCs w:val="24"/>
          <w:highlight w:val="none"/>
          <w:lang w:val="en-US" w:eastAsia="zh-CN"/>
        </w:rPr>
        <w:t>6</w:t>
      </w:r>
      <w:r>
        <w:rPr>
          <w:rFonts w:hint="eastAsia" w:ascii="宋体" w:hAnsi="宋体" w:eastAsia="宋体" w:cs="宋体"/>
          <w:kern w:val="0"/>
          <w:sz w:val="24"/>
          <w:szCs w:val="24"/>
          <w:highlight w:val="none"/>
        </w:rPr>
        <w:t>.乙方缴纳履约保证金</w:t>
      </w:r>
      <w:r>
        <w:rPr>
          <w:rFonts w:hint="eastAsia" w:ascii="宋体" w:hAnsi="宋体" w:eastAsia="宋体" w:cs="宋体"/>
          <w:kern w:val="0"/>
          <w:sz w:val="24"/>
          <w:szCs w:val="24"/>
          <w:highlight w:val="none"/>
          <w:u w:val="single"/>
        </w:rPr>
        <w:t>人民币</w:t>
      </w:r>
      <w:r>
        <w:rPr>
          <w:rFonts w:hint="eastAsia" w:ascii="宋体" w:hAnsi="宋体" w:eastAsia="宋体" w:cs="宋体"/>
          <w:kern w:val="0"/>
          <w:sz w:val="24"/>
          <w:szCs w:val="24"/>
          <w:highlight w:val="none"/>
          <w:u w:val="single"/>
          <w:lang w:eastAsia="zh-CN"/>
        </w:rPr>
        <w:t>叁</w:t>
      </w:r>
      <w:r>
        <w:rPr>
          <w:rFonts w:hint="eastAsia" w:ascii="宋体" w:hAnsi="宋体" w:eastAsia="宋体" w:cs="宋体"/>
          <w:kern w:val="0"/>
          <w:sz w:val="24"/>
          <w:szCs w:val="24"/>
          <w:highlight w:val="none"/>
          <w:u w:val="single"/>
        </w:rPr>
        <w:t>万元</w:t>
      </w:r>
      <w:r>
        <w:rPr>
          <w:rFonts w:hint="eastAsia" w:ascii="宋体" w:hAnsi="宋体" w:eastAsia="宋体" w:cs="宋体"/>
          <w:kern w:val="0"/>
          <w:sz w:val="24"/>
          <w:szCs w:val="24"/>
          <w:highlight w:val="none"/>
        </w:rPr>
        <w:t>后与甲方签订合同，</w:t>
      </w:r>
      <w:r>
        <w:rPr>
          <w:rFonts w:hint="eastAsia" w:cs="宋体" w:asciiTheme="minorEastAsia" w:hAnsiTheme="minorEastAsia" w:eastAsiaTheme="minorEastAsia"/>
          <w:sz w:val="24"/>
          <w:highlight w:val="none"/>
          <w:lang w:val="en-US" w:eastAsia="zh-CN"/>
        </w:rPr>
        <w:t>缴纳方式为转账；</w:t>
      </w:r>
      <w:r>
        <w:rPr>
          <w:rFonts w:cs="宋体" w:asciiTheme="minorEastAsia" w:hAnsiTheme="minorEastAsia" w:eastAsiaTheme="minorEastAsia"/>
          <w:sz w:val="24"/>
          <w:highlight w:val="none"/>
        </w:rPr>
        <w:t>合同履行完毕且无未解决违约事项后一个月内无息退还</w:t>
      </w:r>
      <w:r>
        <w:rPr>
          <w:rFonts w:hint="eastAsia" w:cs="宋体" w:asciiTheme="minorEastAsia" w:hAnsiTheme="minorEastAsia" w:eastAsiaTheme="minorEastAsia"/>
          <w:sz w:val="24"/>
          <w:highlight w:val="none"/>
          <w:lang w:eastAsia="zh-CN"/>
        </w:rPr>
        <w:t>。</w:t>
      </w:r>
    </w:p>
    <w:p w14:paraId="777F6895">
      <w:pPr>
        <w:spacing w:line="42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第二条  乙方义务</w:t>
      </w:r>
    </w:p>
    <w:p w14:paraId="15486097">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7</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eastAsia="zh-CN"/>
        </w:rPr>
        <w:t>超市</w:t>
      </w:r>
      <w:r>
        <w:rPr>
          <w:rFonts w:hint="eastAsia" w:ascii="宋体" w:hAnsi="宋体" w:eastAsia="宋体" w:cs="宋体"/>
          <w:kern w:val="0"/>
          <w:sz w:val="24"/>
          <w:szCs w:val="24"/>
          <w:highlight w:val="none"/>
        </w:rPr>
        <w:t>经营时间：</w:t>
      </w:r>
      <w:r>
        <w:rPr>
          <w:rFonts w:hint="eastAsia" w:ascii="宋体" w:hAnsi="宋体" w:eastAsia="宋体" w:cs="宋体"/>
          <w:bCs/>
          <w:sz w:val="24"/>
          <w:szCs w:val="24"/>
          <w:highlight w:val="none"/>
        </w:rPr>
        <w:t>周一至周六</w:t>
      </w:r>
      <w:r>
        <w:rPr>
          <w:rFonts w:hint="eastAsia" w:ascii="宋体" w:hAnsi="宋体" w:eastAsia="宋体" w:cs="宋体"/>
          <w:bCs/>
          <w:color w:val="000000"/>
          <w:sz w:val="24"/>
          <w:szCs w:val="24"/>
          <w:highlight w:val="none"/>
        </w:rPr>
        <w:t xml:space="preserve"> 8：15至18:30</w:t>
      </w:r>
      <w:r>
        <w:rPr>
          <w:rFonts w:hint="eastAsia" w:ascii="宋体" w:hAnsi="宋体" w:eastAsia="宋体" w:cs="宋体"/>
          <w:bCs/>
          <w:color w:val="000000"/>
          <w:sz w:val="24"/>
          <w:szCs w:val="24"/>
          <w:highlight w:val="none"/>
          <w:lang w:eastAsia="zh-CN"/>
        </w:rPr>
        <w:t>。</w:t>
      </w:r>
      <w:r>
        <w:rPr>
          <w:rFonts w:hint="eastAsia" w:ascii="宋体" w:hAnsi="宋体" w:eastAsia="宋体" w:cs="宋体"/>
          <w:kern w:val="0"/>
          <w:sz w:val="24"/>
          <w:szCs w:val="24"/>
          <w:highlight w:val="none"/>
        </w:rPr>
        <w:t>如遇特殊情况需报甲方同意。甲方有经营时间方面其他要求的，乙方必须满足。</w:t>
      </w:r>
    </w:p>
    <w:p w14:paraId="0FD5E042">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8</w:t>
      </w:r>
      <w:r>
        <w:rPr>
          <w:rFonts w:hint="eastAsia" w:ascii="宋体" w:hAnsi="宋体" w:eastAsia="宋体" w:cs="宋体"/>
          <w:kern w:val="0"/>
          <w:sz w:val="24"/>
          <w:szCs w:val="24"/>
          <w:highlight w:val="none"/>
        </w:rPr>
        <w:t>.</w:t>
      </w:r>
      <w:r>
        <w:rPr>
          <w:rFonts w:hint="eastAsia" w:ascii="宋体" w:hAnsi="宋体" w:eastAsia="宋体" w:cs="宋体"/>
          <w:kern w:val="0"/>
          <w:sz w:val="24"/>
          <w:szCs w:val="24"/>
          <w:highlight w:val="none"/>
          <w:lang w:eastAsia="zh-CN"/>
        </w:rPr>
        <w:t>超市</w:t>
      </w:r>
      <w:r>
        <w:rPr>
          <w:rFonts w:hint="eastAsia" w:ascii="宋体" w:hAnsi="宋体" w:eastAsia="宋体" w:cs="宋体"/>
          <w:kern w:val="0"/>
          <w:sz w:val="24"/>
          <w:szCs w:val="24"/>
          <w:highlight w:val="none"/>
        </w:rPr>
        <w:t>经营范围：</w:t>
      </w:r>
    </w:p>
    <w:p w14:paraId="6F61FFD9">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8</w:t>
      </w:r>
      <w:r>
        <w:rPr>
          <w:rFonts w:hint="eastAsia" w:ascii="宋体" w:hAnsi="宋体" w:eastAsia="宋体" w:cs="宋体"/>
          <w:kern w:val="0"/>
          <w:sz w:val="24"/>
          <w:szCs w:val="24"/>
          <w:highlight w:val="none"/>
        </w:rPr>
        <w:t>.1主副食品、生活用品等（烟酒及国家明令严禁销售的货物除外）。</w:t>
      </w:r>
    </w:p>
    <w:p w14:paraId="7274837E">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8</w:t>
      </w:r>
      <w:r>
        <w:rPr>
          <w:rFonts w:hint="eastAsia" w:ascii="宋体" w:hAnsi="宋体" w:eastAsia="宋体" w:cs="宋体"/>
          <w:kern w:val="0"/>
          <w:sz w:val="24"/>
          <w:szCs w:val="24"/>
          <w:highlight w:val="none"/>
        </w:rPr>
        <w:t>.2招标方指定若干品种商品，超市方在</w:t>
      </w:r>
      <w:r>
        <w:rPr>
          <w:rFonts w:hint="eastAsia" w:ascii="宋体" w:hAnsi="宋体" w:eastAsia="宋体" w:cs="宋体"/>
          <w:kern w:val="0"/>
          <w:sz w:val="24"/>
          <w:szCs w:val="24"/>
          <w:highlight w:val="none"/>
          <w:lang w:eastAsia="zh-CN"/>
        </w:rPr>
        <w:t>超市</w:t>
      </w:r>
      <w:r>
        <w:rPr>
          <w:rFonts w:hint="eastAsia" w:ascii="宋体" w:hAnsi="宋体" w:eastAsia="宋体" w:cs="宋体"/>
          <w:kern w:val="0"/>
          <w:sz w:val="24"/>
          <w:szCs w:val="24"/>
          <w:highlight w:val="none"/>
        </w:rPr>
        <w:t>铺货常年售卖；</w:t>
      </w:r>
    </w:p>
    <w:p w14:paraId="291239DE">
      <w:pPr>
        <w:spacing w:line="420" w:lineRule="exact"/>
        <w:ind w:firstLine="482" w:firstLineChars="200"/>
        <w:rPr>
          <w:rFonts w:hint="eastAsia" w:ascii="宋体" w:hAnsi="宋体" w:eastAsia="宋体" w:cs="宋体"/>
          <w:b/>
          <w:bCs/>
          <w:kern w:val="0"/>
          <w:sz w:val="24"/>
          <w:szCs w:val="24"/>
          <w:highlight w:val="none"/>
        </w:rPr>
      </w:pPr>
      <w:r>
        <w:rPr>
          <w:rFonts w:hint="eastAsia" w:ascii="宋体" w:hAnsi="宋体" w:cs="宋体"/>
          <w:b/>
          <w:bCs/>
          <w:kern w:val="0"/>
          <w:sz w:val="24"/>
          <w:szCs w:val="24"/>
          <w:highlight w:val="none"/>
          <w:lang w:val="en-US" w:eastAsia="zh-CN"/>
        </w:rPr>
        <w:t>8</w:t>
      </w:r>
      <w:r>
        <w:rPr>
          <w:rFonts w:hint="eastAsia" w:ascii="宋体" w:hAnsi="宋体" w:eastAsia="宋体" w:cs="宋体"/>
          <w:b/>
          <w:bCs/>
          <w:kern w:val="0"/>
          <w:sz w:val="24"/>
          <w:szCs w:val="24"/>
          <w:highlight w:val="none"/>
        </w:rPr>
        <w:t>.</w:t>
      </w:r>
      <w:r>
        <w:rPr>
          <w:rFonts w:hint="eastAsia" w:ascii="宋体" w:hAnsi="宋体" w:cs="宋体"/>
          <w:b/>
          <w:bCs/>
          <w:kern w:val="0"/>
          <w:sz w:val="24"/>
          <w:szCs w:val="24"/>
          <w:highlight w:val="none"/>
          <w:lang w:val="en-US" w:eastAsia="zh-CN"/>
        </w:rPr>
        <w:t>3</w:t>
      </w:r>
      <w:r>
        <w:rPr>
          <w:rFonts w:hint="eastAsia" w:ascii="宋体" w:hAnsi="宋体" w:eastAsia="宋体" w:cs="宋体"/>
          <w:b/>
          <w:bCs/>
          <w:kern w:val="0"/>
          <w:sz w:val="24"/>
          <w:szCs w:val="24"/>
          <w:highlight w:val="none"/>
        </w:rPr>
        <w:t>甲方指定25种固定商品（暂定，详见下表），</w:t>
      </w:r>
      <w:r>
        <w:rPr>
          <w:rFonts w:hint="eastAsia" w:ascii="宋体" w:hAnsi="宋体" w:cs="宋体"/>
          <w:b/>
          <w:bCs/>
          <w:kern w:val="0"/>
          <w:sz w:val="24"/>
          <w:szCs w:val="24"/>
          <w:highlight w:val="none"/>
          <w:lang w:val="en-US" w:eastAsia="zh-CN"/>
        </w:rPr>
        <w:t>乙</w:t>
      </w:r>
      <w:r>
        <w:rPr>
          <w:rFonts w:hint="eastAsia" w:ascii="宋体" w:hAnsi="宋体" w:eastAsia="宋体" w:cs="宋体"/>
          <w:b/>
          <w:bCs/>
          <w:kern w:val="0"/>
          <w:sz w:val="24"/>
          <w:szCs w:val="24"/>
          <w:highlight w:val="none"/>
        </w:rPr>
        <w:t>方在超市铺货常年售卖。固定商品必须保证货源充足；其他商品的种类和品目必须优先保障员工的日常需求；所有进场商品必须来自合规供应商，品质过硬，价格优惠。</w:t>
      </w:r>
    </w:p>
    <w:tbl>
      <w:tblPr>
        <w:tblStyle w:val="24"/>
        <w:tblW w:w="4839" w:type="pct"/>
        <w:jc w:val="center"/>
        <w:tblLayout w:type="autofit"/>
        <w:tblCellMar>
          <w:top w:w="0" w:type="dxa"/>
          <w:left w:w="108" w:type="dxa"/>
          <w:bottom w:w="0" w:type="dxa"/>
          <w:right w:w="108" w:type="dxa"/>
        </w:tblCellMar>
      </w:tblPr>
      <w:tblGrid>
        <w:gridCol w:w="667"/>
        <w:gridCol w:w="893"/>
        <w:gridCol w:w="1118"/>
        <w:gridCol w:w="1344"/>
        <w:gridCol w:w="4501"/>
      </w:tblGrid>
      <w:tr w14:paraId="2DC2BEEB">
        <w:tblPrEx>
          <w:tblCellMar>
            <w:top w:w="0" w:type="dxa"/>
            <w:left w:w="108" w:type="dxa"/>
            <w:bottom w:w="0" w:type="dxa"/>
            <w:right w:w="108" w:type="dxa"/>
          </w:tblCellMar>
        </w:tblPrEx>
        <w:trPr>
          <w:trHeight w:val="554" w:hRule="atLeast"/>
          <w:jc w:val="center"/>
        </w:trPr>
        <w:tc>
          <w:tcPr>
            <w:tcW w:w="416" w:type="pct"/>
            <w:tcBorders>
              <w:top w:val="single" w:color="auto" w:sz="4" w:space="0"/>
              <w:left w:val="single" w:color="auto" w:sz="4" w:space="0"/>
              <w:bottom w:val="single" w:color="auto" w:sz="4" w:space="0"/>
              <w:right w:val="single" w:color="auto" w:sz="4" w:space="0"/>
            </w:tcBorders>
            <w:noWrap/>
            <w:vAlign w:val="center"/>
          </w:tcPr>
          <w:p w14:paraId="799E768D">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序号</w:t>
            </w:r>
          </w:p>
        </w:tc>
        <w:tc>
          <w:tcPr>
            <w:tcW w:w="493" w:type="pct"/>
            <w:tcBorders>
              <w:top w:val="single" w:color="auto" w:sz="4" w:space="0"/>
              <w:left w:val="single" w:color="auto" w:sz="4" w:space="0"/>
              <w:bottom w:val="single" w:color="auto" w:sz="4" w:space="0"/>
              <w:right w:val="single" w:color="auto" w:sz="4" w:space="0"/>
            </w:tcBorders>
            <w:noWrap/>
            <w:vAlign w:val="center"/>
          </w:tcPr>
          <w:p w14:paraId="7F7AB84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类别</w:t>
            </w:r>
          </w:p>
        </w:tc>
        <w:tc>
          <w:tcPr>
            <w:tcW w:w="754" w:type="pct"/>
            <w:tcBorders>
              <w:top w:val="single" w:color="auto" w:sz="4" w:space="0"/>
              <w:left w:val="single" w:color="auto" w:sz="4" w:space="0"/>
              <w:bottom w:val="single" w:color="auto" w:sz="4" w:space="0"/>
              <w:right w:val="single" w:color="auto" w:sz="4" w:space="0"/>
            </w:tcBorders>
            <w:noWrap/>
            <w:vAlign w:val="center"/>
          </w:tcPr>
          <w:p w14:paraId="24D4166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品类</w:t>
            </w:r>
          </w:p>
        </w:tc>
        <w:tc>
          <w:tcPr>
            <w:tcW w:w="904" w:type="pct"/>
            <w:tcBorders>
              <w:top w:val="single" w:color="auto" w:sz="4" w:space="0"/>
              <w:left w:val="single" w:color="auto" w:sz="4" w:space="0"/>
              <w:bottom w:val="single" w:color="auto" w:sz="4" w:space="0"/>
              <w:right w:val="single" w:color="auto" w:sz="4" w:space="0"/>
            </w:tcBorders>
            <w:noWrap/>
            <w:vAlign w:val="center"/>
          </w:tcPr>
          <w:p w14:paraId="5A39591D">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品牌</w:t>
            </w:r>
          </w:p>
        </w:tc>
        <w:tc>
          <w:tcPr>
            <w:tcW w:w="2434" w:type="pct"/>
            <w:tcBorders>
              <w:top w:val="single" w:color="auto" w:sz="4" w:space="0"/>
              <w:left w:val="single" w:color="auto" w:sz="4" w:space="0"/>
              <w:bottom w:val="single" w:color="auto" w:sz="4" w:space="0"/>
              <w:right w:val="single" w:color="auto" w:sz="4" w:space="0"/>
            </w:tcBorders>
            <w:noWrap/>
            <w:vAlign w:val="center"/>
          </w:tcPr>
          <w:p w14:paraId="6614111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规格</w:t>
            </w:r>
          </w:p>
        </w:tc>
      </w:tr>
      <w:tr w14:paraId="756B8279">
        <w:tblPrEx>
          <w:tblCellMar>
            <w:top w:w="0" w:type="dxa"/>
            <w:left w:w="108" w:type="dxa"/>
            <w:bottom w:w="0" w:type="dxa"/>
            <w:right w:w="108" w:type="dxa"/>
          </w:tblCellMar>
        </w:tblPrEx>
        <w:trPr>
          <w:trHeight w:val="554" w:hRule="atLeast"/>
          <w:jc w:val="center"/>
        </w:trPr>
        <w:tc>
          <w:tcPr>
            <w:tcW w:w="416" w:type="pct"/>
            <w:tcBorders>
              <w:top w:val="single" w:color="auto" w:sz="4" w:space="0"/>
              <w:left w:val="single" w:color="auto" w:sz="4" w:space="0"/>
              <w:bottom w:val="single" w:color="auto" w:sz="4" w:space="0"/>
              <w:right w:val="single" w:color="auto" w:sz="4" w:space="0"/>
            </w:tcBorders>
            <w:noWrap/>
            <w:vAlign w:val="center"/>
          </w:tcPr>
          <w:p w14:paraId="308C421D">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w:t>
            </w:r>
          </w:p>
        </w:tc>
        <w:tc>
          <w:tcPr>
            <w:tcW w:w="936" w:type="dxa"/>
            <w:tcBorders>
              <w:top w:val="single" w:color="auto" w:sz="4" w:space="0"/>
              <w:left w:val="single" w:color="auto" w:sz="4" w:space="0"/>
              <w:bottom w:val="single" w:color="auto" w:sz="4" w:space="0"/>
              <w:right w:val="single" w:color="auto" w:sz="4" w:space="0"/>
            </w:tcBorders>
            <w:noWrap/>
            <w:vAlign w:val="bottom"/>
          </w:tcPr>
          <w:p w14:paraId="666BC8CD">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single" w:color="auto" w:sz="4" w:space="0"/>
              <w:left w:val="single" w:color="auto" w:sz="4" w:space="0"/>
              <w:bottom w:val="single" w:color="auto" w:sz="4" w:space="0"/>
              <w:right w:val="single" w:color="auto" w:sz="4" w:space="0"/>
            </w:tcBorders>
            <w:noWrap/>
            <w:vAlign w:val="bottom"/>
          </w:tcPr>
          <w:p w14:paraId="0450621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食用油</w:t>
            </w:r>
          </w:p>
        </w:tc>
        <w:tc>
          <w:tcPr>
            <w:tcW w:w="1416" w:type="dxa"/>
            <w:tcBorders>
              <w:top w:val="single" w:color="auto" w:sz="4" w:space="0"/>
              <w:left w:val="single" w:color="auto" w:sz="4" w:space="0"/>
              <w:bottom w:val="single" w:color="auto" w:sz="4" w:space="0"/>
              <w:right w:val="single" w:color="auto" w:sz="4" w:space="0"/>
            </w:tcBorders>
            <w:noWrap/>
            <w:vAlign w:val="bottom"/>
          </w:tcPr>
          <w:p w14:paraId="419A95A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葵王</w:t>
            </w:r>
          </w:p>
        </w:tc>
        <w:tc>
          <w:tcPr>
            <w:tcW w:w="4776" w:type="dxa"/>
            <w:tcBorders>
              <w:top w:val="single" w:color="auto" w:sz="4" w:space="0"/>
              <w:left w:val="single" w:color="auto" w:sz="4" w:space="0"/>
              <w:bottom w:val="single" w:color="auto" w:sz="4" w:space="0"/>
              <w:right w:val="single" w:color="auto" w:sz="4" w:space="0"/>
            </w:tcBorders>
            <w:noWrap/>
            <w:vAlign w:val="bottom"/>
          </w:tcPr>
          <w:p w14:paraId="33B56A7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葵王浓香低芥酸菜籽油5L</w:t>
            </w:r>
          </w:p>
        </w:tc>
      </w:tr>
      <w:tr w14:paraId="47835540">
        <w:tblPrEx>
          <w:tblCellMar>
            <w:top w:w="0" w:type="dxa"/>
            <w:left w:w="108" w:type="dxa"/>
            <w:bottom w:w="0" w:type="dxa"/>
            <w:right w:w="108" w:type="dxa"/>
          </w:tblCellMar>
        </w:tblPrEx>
        <w:trPr>
          <w:trHeight w:val="554" w:hRule="atLeast"/>
          <w:jc w:val="center"/>
        </w:trPr>
        <w:tc>
          <w:tcPr>
            <w:tcW w:w="416" w:type="pct"/>
            <w:tcBorders>
              <w:top w:val="single" w:color="auto" w:sz="4" w:space="0"/>
              <w:left w:val="single" w:color="auto" w:sz="4" w:space="0"/>
              <w:bottom w:val="single" w:color="auto" w:sz="4" w:space="0"/>
              <w:right w:val="single" w:color="auto" w:sz="4" w:space="0"/>
            </w:tcBorders>
            <w:noWrap/>
            <w:vAlign w:val="center"/>
          </w:tcPr>
          <w:p w14:paraId="0867E9AE">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w:t>
            </w:r>
          </w:p>
        </w:tc>
        <w:tc>
          <w:tcPr>
            <w:tcW w:w="936" w:type="dxa"/>
            <w:tcBorders>
              <w:top w:val="single" w:color="auto" w:sz="4" w:space="0"/>
              <w:left w:val="nil"/>
              <w:bottom w:val="single" w:color="auto" w:sz="4" w:space="0"/>
              <w:right w:val="single" w:color="auto" w:sz="4" w:space="0"/>
            </w:tcBorders>
            <w:noWrap/>
            <w:vAlign w:val="bottom"/>
          </w:tcPr>
          <w:p w14:paraId="74EBD36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single" w:color="auto" w:sz="4" w:space="0"/>
              <w:left w:val="nil"/>
              <w:bottom w:val="single" w:color="auto" w:sz="4" w:space="0"/>
              <w:right w:val="single" w:color="auto" w:sz="4" w:space="0"/>
            </w:tcBorders>
            <w:noWrap/>
            <w:vAlign w:val="bottom"/>
          </w:tcPr>
          <w:p w14:paraId="5E3B52E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大米</w:t>
            </w:r>
          </w:p>
        </w:tc>
        <w:tc>
          <w:tcPr>
            <w:tcW w:w="1416" w:type="dxa"/>
            <w:tcBorders>
              <w:top w:val="single" w:color="auto" w:sz="4" w:space="0"/>
              <w:left w:val="nil"/>
              <w:bottom w:val="single" w:color="auto" w:sz="4" w:space="0"/>
              <w:right w:val="single" w:color="auto" w:sz="4" w:space="0"/>
            </w:tcBorders>
            <w:noWrap/>
            <w:vAlign w:val="bottom"/>
          </w:tcPr>
          <w:p w14:paraId="0AC8F2A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福临门</w:t>
            </w:r>
          </w:p>
        </w:tc>
        <w:tc>
          <w:tcPr>
            <w:tcW w:w="4776" w:type="dxa"/>
            <w:tcBorders>
              <w:top w:val="single" w:color="auto" w:sz="4" w:space="0"/>
              <w:left w:val="nil"/>
              <w:bottom w:val="single" w:color="auto" w:sz="4" w:space="0"/>
              <w:right w:val="single" w:color="auto" w:sz="4" w:space="0"/>
            </w:tcBorders>
            <w:noWrap/>
            <w:vAlign w:val="bottom"/>
          </w:tcPr>
          <w:p w14:paraId="1918157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福临门软糯香米10kg</w:t>
            </w:r>
          </w:p>
        </w:tc>
      </w:tr>
      <w:tr w14:paraId="68D7005D">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070D8E34">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3</w:t>
            </w:r>
          </w:p>
        </w:tc>
        <w:tc>
          <w:tcPr>
            <w:tcW w:w="936" w:type="dxa"/>
            <w:tcBorders>
              <w:top w:val="nil"/>
              <w:left w:val="nil"/>
              <w:bottom w:val="single" w:color="auto" w:sz="4" w:space="0"/>
              <w:right w:val="single" w:color="auto" w:sz="4" w:space="0"/>
            </w:tcBorders>
            <w:noWrap/>
            <w:vAlign w:val="bottom"/>
          </w:tcPr>
          <w:p w14:paraId="00D223F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nil"/>
              <w:left w:val="nil"/>
              <w:bottom w:val="single" w:color="auto" w:sz="4" w:space="0"/>
              <w:right w:val="single" w:color="auto" w:sz="4" w:space="0"/>
            </w:tcBorders>
            <w:noWrap/>
            <w:vAlign w:val="bottom"/>
          </w:tcPr>
          <w:p w14:paraId="53C522A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常温酸奶</w:t>
            </w:r>
          </w:p>
        </w:tc>
        <w:tc>
          <w:tcPr>
            <w:tcW w:w="1416" w:type="dxa"/>
            <w:tcBorders>
              <w:top w:val="nil"/>
              <w:left w:val="nil"/>
              <w:bottom w:val="single" w:color="auto" w:sz="4" w:space="0"/>
              <w:right w:val="single" w:color="auto" w:sz="4" w:space="0"/>
            </w:tcBorders>
            <w:noWrap/>
            <w:vAlign w:val="bottom"/>
          </w:tcPr>
          <w:p w14:paraId="25E20783">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光明</w:t>
            </w:r>
          </w:p>
        </w:tc>
        <w:tc>
          <w:tcPr>
            <w:tcW w:w="4776" w:type="dxa"/>
            <w:tcBorders>
              <w:top w:val="nil"/>
              <w:left w:val="nil"/>
              <w:bottom w:val="single" w:color="auto" w:sz="4" w:space="0"/>
              <w:right w:val="single" w:color="auto" w:sz="4" w:space="0"/>
            </w:tcBorders>
            <w:noWrap/>
            <w:vAlign w:val="bottom"/>
          </w:tcPr>
          <w:p w14:paraId="04F6CC5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光明星厨甜品黄桃燕麦TT200g*10</w:t>
            </w:r>
          </w:p>
        </w:tc>
      </w:tr>
      <w:tr w14:paraId="0123AAB8">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0B9E98E6">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4</w:t>
            </w:r>
          </w:p>
        </w:tc>
        <w:tc>
          <w:tcPr>
            <w:tcW w:w="936" w:type="dxa"/>
            <w:tcBorders>
              <w:top w:val="nil"/>
              <w:left w:val="nil"/>
              <w:bottom w:val="single" w:color="auto" w:sz="4" w:space="0"/>
              <w:right w:val="single" w:color="auto" w:sz="4" w:space="0"/>
            </w:tcBorders>
            <w:noWrap/>
            <w:vAlign w:val="bottom"/>
          </w:tcPr>
          <w:p w14:paraId="61F28D9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nil"/>
              <w:left w:val="nil"/>
              <w:bottom w:val="single" w:color="auto" w:sz="4" w:space="0"/>
              <w:right w:val="single" w:color="auto" w:sz="4" w:space="0"/>
            </w:tcBorders>
            <w:noWrap/>
            <w:vAlign w:val="bottom"/>
          </w:tcPr>
          <w:p w14:paraId="5AA0B21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常温牛奶</w:t>
            </w:r>
          </w:p>
        </w:tc>
        <w:tc>
          <w:tcPr>
            <w:tcW w:w="1416" w:type="dxa"/>
            <w:tcBorders>
              <w:top w:val="nil"/>
              <w:left w:val="nil"/>
              <w:bottom w:val="single" w:color="auto" w:sz="4" w:space="0"/>
              <w:right w:val="single" w:color="auto" w:sz="4" w:space="0"/>
            </w:tcBorders>
            <w:noWrap/>
            <w:vAlign w:val="bottom"/>
          </w:tcPr>
          <w:p w14:paraId="27BA73C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蒙牛</w:t>
            </w:r>
          </w:p>
        </w:tc>
        <w:tc>
          <w:tcPr>
            <w:tcW w:w="4776" w:type="dxa"/>
            <w:tcBorders>
              <w:top w:val="nil"/>
              <w:left w:val="nil"/>
              <w:bottom w:val="single" w:color="auto" w:sz="4" w:space="0"/>
              <w:right w:val="single" w:color="auto" w:sz="4" w:space="0"/>
            </w:tcBorders>
            <w:noWrap/>
            <w:vAlign w:val="bottom"/>
          </w:tcPr>
          <w:p w14:paraId="1A8B07B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蒙牛特仑苏有机纯牛奶梦幻盖（沙漠有机4.0g蛋白）250ml*10</w:t>
            </w:r>
          </w:p>
        </w:tc>
      </w:tr>
      <w:tr w14:paraId="00B63844">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5F72A189">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5</w:t>
            </w:r>
          </w:p>
        </w:tc>
        <w:tc>
          <w:tcPr>
            <w:tcW w:w="936" w:type="dxa"/>
            <w:tcBorders>
              <w:top w:val="nil"/>
              <w:left w:val="nil"/>
              <w:bottom w:val="single" w:color="auto" w:sz="4" w:space="0"/>
              <w:right w:val="single" w:color="auto" w:sz="4" w:space="0"/>
            </w:tcBorders>
            <w:noWrap/>
            <w:vAlign w:val="bottom"/>
          </w:tcPr>
          <w:p w14:paraId="24D462A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nil"/>
              <w:left w:val="nil"/>
              <w:bottom w:val="single" w:color="auto" w:sz="4" w:space="0"/>
              <w:right w:val="single" w:color="auto" w:sz="4" w:space="0"/>
            </w:tcBorders>
            <w:noWrap/>
            <w:vAlign w:val="bottom"/>
          </w:tcPr>
          <w:p w14:paraId="5C7E787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低温酸奶</w:t>
            </w:r>
          </w:p>
        </w:tc>
        <w:tc>
          <w:tcPr>
            <w:tcW w:w="1416" w:type="dxa"/>
            <w:tcBorders>
              <w:top w:val="nil"/>
              <w:left w:val="nil"/>
              <w:bottom w:val="single" w:color="auto" w:sz="4" w:space="0"/>
              <w:right w:val="single" w:color="auto" w:sz="4" w:space="0"/>
            </w:tcBorders>
            <w:noWrap/>
            <w:vAlign w:val="bottom"/>
          </w:tcPr>
          <w:p w14:paraId="6528DA1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卡士</w:t>
            </w:r>
          </w:p>
        </w:tc>
        <w:tc>
          <w:tcPr>
            <w:tcW w:w="4776" w:type="dxa"/>
            <w:tcBorders>
              <w:top w:val="nil"/>
              <w:left w:val="nil"/>
              <w:bottom w:val="single" w:color="auto" w:sz="4" w:space="0"/>
              <w:right w:val="single" w:color="auto" w:sz="4" w:space="0"/>
            </w:tcBorders>
            <w:noWrap/>
            <w:vAlign w:val="bottom"/>
          </w:tcPr>
          <w:p w14:paraId="5DCB0B8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卡士断糖日记原味130g</w:t>
            </w:r>
          </w:p>
        </w:tc>
      </w:tr>
      <w:tr w14:paraId="377AB2C0">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37AB4086">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6</w:t>
            </w:r>
          </w:p>
        </w:tc>
        <w:tc>
          <w:tcPr>
            <w:tcW w:w="936" w:type="dxa"/>
            <w:tcBorders>
              <w:top w:val="nil"/>
              <w:left w:val="nil"/>
              <w:bottom w:val="single" w:color="auto" w:sz="4" w:space="0"/>
              <w:right w:val="single" w:color="auto" w:sz="4" w:space="0"/>
            </w:tcBorders>
            <w:noWrap/>
            <w:vAlign w:val="bottom"/>
          </w:tcPr>
          <w:p w14:paraId="2173E5B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粮油奶</w:t>
            </w:r>
          </w:p>
        </w:tc>
        <w:tc>
          <w:tcPr>
            <w:tcW w:w="1176" w:type="dxa"/>
            <w:tcBorders>
              <w:top w:val="nil"/>
              <w:left w:val="nil"/>
              <w:bottom w:val="single" w:color="auto" w:sz="4" w:space="0"/>
              <w:right w:val="single" w:color="auto" w:sz="4" w:space="0"/>
            </w:tcBorders>
            <w:noWrap/>
            <w:vAlign w:val="bottom"/>
          </w:tcPr>
          <w:p w14:paraId="37C8296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奶粉</w:t>
            </w:r>
          </w:p>
        </w:tc>
        <w:tc>
          <w:tcPr>
            <w:tcW w:w="1416" w:type="dxa"/>
            <w:tcBorders>
              <w:top w:val="nil"/>
              <w:left w:val="nil"/>
              <w:bottom w:val="single" w:color="auto" w:sz="4" w:space="0"/>
              <w:right w:val="single" w:color="auto" w:sz="4" w:space="0"/>
            </w:tcBorders>
            <w:noWrap/>
            <w:vAlign w:val="bottom"/>
          </w:tcPr>
          <w:p w14:paraId="63924B4A">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A2</w:t>
            </w:r>
          </w:p>
        </w:tc>
        <w:tc>
          <w:tcPr>
            <w:tcW w:w="4776" w:type="dxa"/>
            <w:tcBorders>
              <w:top w:val="nil"/>
              <w:left w:val="nil"/>
              <w:bottom w:val="single" w:color="auto" w:sz="4" w:space="0"/>
              <w:right w:val="single" w:color="auto" w:sz="4" w:space="0"/>
            </w:tcBorders>
            <w:noWrap/>
            <w:vAlign w:val="bottom"/>
          </w:tcPr>
          <w:p w14:paraId="7451FE0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A2速溶全脂奶粉袋装1KG</w:t>
            </w:r>
          </w:p>
        </w:tc>
      </w:tr>
      <w:tr w14:paraId="29DA8D04">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54EF4E0">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7</w:t>
            </w:r>
          </w:p>
        </w:tc>
        <w:tc>
          <w:tcPr>
            <w:tcW w:w="936" w:type="dxa"/>
            <w:tcBorders>
              <w:top w:val="nil"/>
              <w:left w:val="nil"/>
              <w:bottom w:val="single" w:color="auto" w:sz="4" w:space="0"/>
              <w:right w:val="single" w:color="auto" w:sz="4" w:space="0"/>
            </w:tcBorders>
            <w:noWrap/>
            <w:vAlign w:val="bottom"/>
          </w:tcPr>
          <w:p w14:paraId="2E10EFC4">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702022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保鲜袋</w:t>
            </w:r>
          </w:p>
        </w:tc>
        <w:tc>
          <w:tcPr>
            <w:tcW w:w="1416" w:type="dxa"/>
            <w:tcBorders>
              <w:top w:val="nil"/>
              <w:left w:val="nil"/>
              <w:bottom w:val="single" w:color="auto" w:sz="4" w:space="0"/>
              <w:right w:val="single" w:color="auto" w:sz="4" w:space="0"/>
            </w:tcBorders>
            <w:noWrap/>
            <w:vAlign w:val="bottom"/>
          </w:tcPr>
          <w:p w14:paraId="3964B1D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妙洁</w:t>
            </w:r>
          </w:p>
        </w:tc>
        <w:tc>
          <w:tcPr>
            <w:tcW w:w="4776" w:type="dxa"/>
            <w:tcBorders>
              <w:top w:val="nil"/>
              <w:left w:val="nil"/>
              <w:bottom w:val="single" w:color="auto" w:sz="4" w:space="0"/>
              <w:right w:val="single" w:color="auto" w:sz="4" w:space="0"/>
            </w:tcBorders>
            <w:noWrap/>
            <w:vAlign w:val="bottom"/>
          </w:tcPr>
          <w:p w14:paraId="60AD469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妙洁抽取式保鲜袋中号94007</w:t>
            </w:r>
          </w:p>
        </w:tc>
      </w:tr>
      <w:tr w14:paraId="5EB8B5E8">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72060457">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8</w:t>
            </w:r>
          </w:p>
        </w:tc>
        <w:tc>
          <w:tcPr>
            <w:tcW w:w="936" w:type="dxa"/>
            <w:tcBorders>
              <w:top w:val="nil"/>
              <w:left w:val="nil"/>
              <w:bottom w:val="single" w:color="auto" w:sz="4" w:space="0"/>
              <w:right w:val="single" w:color="auto" w:sz="4" w:space="0"/>
            </w:tcBorders>
            <w:noWrap/>
            <w:vAlign w:val="bottom"/>
          </w:tcPr>
          <w:p w14:paraId="196CA53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186B318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功能饮料</w:t>
            </w:r>
          </w:p>
        </w:tc>
        <w:tc>
          <w:tcPr>
            <w:tcW w:w="1416" w:type="dxa"/>
            <w:tcBorders>
              <w:top w:val="nil"/>
              <w:left w:val="nil"/>
              <w:bottom w:val="single" w:color="auto" w:sz="4" w:space="0"/>
              <w:right w:val="single" w:color="auto" w:sz="4" w:space="0"/>
            </w:tcBorders>
            <w:noWrap/>
            <w:vAlign w:val="bottom"/>
          </w:tcPr>
          <w:p w14:paraId="1B64500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元气森林</w:t>
            </w:r>
          </w:p>
        </w:tc>
        <w:tc>
          <w:tcPr>
            <w:tcW w:w="4776" w:type="dxa"/>
            <w:tcBorders>
              <w:top w:val="nil"/>
              <w:left w:val="nil"/>
              <w:bottom w:val="single" w:color="auto" w:sz="4" w:space="0"/>
              <w:right w:val="single" w:color="auto" w:sz="4" w:space="0"/>
            </w:tcBorders>
            <w:noWrap/>
            <w:vAlign w:val="bottom"/>
          </w:tcPr>
          <w:p w14:paraId="5D58E48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外星人电解质0糖青柠味600ml</w:t>
            </w:r>
          </w:p>
        </w:tc>
      </w:tr>
      <w:tr w14:paraId="775274FA">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28032C89">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9</w:t>
            </w:r>
          </w:p>
        </w:tc>
        <w:tc>
          <w:tcPr>
            <w:tcW w:w="936" w:type="dxa"/>
            <w:tcBorders>
              <w:top w:val="nil"/>
              <w:left w:val="nil"/>
              <w:bottom w:val="single" w:color="auto" w:sz="4" w:space="0"/>
              <w:right w:val="single" w:color="auto" w:sz="4" w:space="0"/>
            </w:tcBorders>
            <w:noWrap/>
            <w:vAlign w:val="bottom"/>
          </w:tcPr>
          <w:p w14:paraId="5548E08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5698663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咖啡</w:t>
            </w:r>
          </w:p>
        </w:tc>
        <w:tc>
          <w:tcPr>
            <w:tcW w:w="1416" w:type="dxa"/>
            <w:tcBorders>
              <w:top w:val="nil"/>
              <w:left w:val="nil"/>
              <w:bottom w:val="single" w:color="auto" w:sz="4" w:space="0"/>
              <w:right w:val="single" w:color="auto" w:sz="4" w:space="0"/>
            </w:tcBorders>
            <w:noWrap/>
            <w:vAlign w:val="bottom"/>
          </w:tcPr>
          <w:p w14:paraId="61C0CA2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星巴克</w:t>
            </w:r>
          </w:p>
        </w:tc>
        <w:tc>
          <w:tcPr>
            <w:tcW w:w="4776" w:type="dxa"/>
            <w:tcBorders>
              <w:top w:val="nil"/>
              <w:left w:val="nil"/>
              <w:bottom w:val="single" w:color="auto" w:sz="4" w:space="0"/>
              <w:right w:val="single" w:color="auto" w:sz="4" w:space="0"/>
            </w:tcBorders>
            <w:noWrap/>
            <w:vAlign w:val="bottom"/>
          </w:tcPr>
          <w:p w14:paraId="416FAE5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星巴克星选芝士奶香拿铁咖啡饮料270ml瓶装</w:t>
            </w:r>
          </w:p>
        </w:tc>
      </w:tr>
      <w:tr w14:paraId="16930DF2">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7ED9A017">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10</w:t>
            </w:r>
          </w:p>
        </w:tc>
        <w:tc>
          <w:tcPr>
            <w:tcW w:w="936" w:type="dxa"/>
            <w:tcBorders>
              <w:top w:val="nil"/>
              <w:left w:val="nil"/>
              <w:bottom w:val="single" w:color="auto" w:sz="4" w:space="0"/>
              <w:right w:val="single" w:color="auto" w:sz="4" w:space="0"/>
            </w:tcBorders>
            <w:noWrap/>
            <w:vAlign w:val="bottom"/>
          </w:tcPr>
          <w:p w14:paraId="12B3D1B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B778293">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酱菜</w:t>
            </w:r>
          </w:p>
        </w:tc>
        <w:tc>
          <w:tcPr>
            <w:tcW w:w="1416" w:type="dxa"/>
            <w:tcBorders>
              <w:top w:val="nil"/>
              <w:left w:val="nil"/>
              <w:bottom w:val="single" w:color="auto" w:sz="4" w:space="0"/>
              <w:right w:val="single" w:color="auto" w:sz="4" w:space="0"/>
            </w:tcBorders>
            <w:noWrap/>
            <w:vAlign w:val="bottom"/>
          </w:tcPr>
          <w:p w14:paraId="46AC5D2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乌江</w:t>
            </w:r>
          </w:p>
        </w:tc>
        <w:tc>
          <w:tcPr>
            <w:tcW w:w="4776" w:type="dxa"/>
            <w:tcBorders>
              <w:top w:val="nil"/>
              <w:left w:val="nil"/>
              <w:bottom w:val="single" w:color="auto" w:sz="4" w:space="0"/>
              <w:right w:val="single" w:color="auto" w:sz="4" w:space="0"/>
            </w:tcBorders>
            <w:noWrap/>
            <w:vAlign w:val="bottom"/>
          </w:tcPr>
          <w:p w14:paraId="67B41C6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乌江鲜脆榨菜丝70g</w:t>
            </w:r>
          </w:p>
        </w:tc>
      </w:tr>
      <w:tr w14:paraId="09388D61">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2D1EF5E0">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11</w:t>
            </w:r>
          </w:p>
        </w:tc>
        <w:tc>
          <w:tcPr>
            <w:tcW w:w="936" w:type="dxa"/>
            <w:tcBorders>
              <w:top w:val="nil"/>
              <w:left w:val="nil"/>
              <w:bottom w:val="single" w:color="auto" w:sz="4" w:space="0"/>
              <w:right w:val="single" w:color="auto" w:sz="4" w:space="0"/>
            </w:tcBorders>
            <w:noWrap/>
            <w:vAlign w:val="bottom"/>
          </w:tcPr>
          <w:p w14:paraId="4B466F3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397D505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醋</w:t>
            </w:r>
          </w:p>
        </w:tc>
        <w:tc>
          <w:tcPr>
            <w:tcW w:w="1416" w:type="dxa"/>
            <w:tcBorders>
              <w:top w:val="nil"/>
              <w:left w:val="nil"/>
              <w:bottom w:val="single" w:color="auto" w:sz="4" w:space="0"/>
              <w:right w:val="single" w:color="auto" w:sz="4" w:space="0"/>
            </w:tcBorders>
            <w:noWrap/>
            <w:vAlign w:val="bottom"/>
          </w:tcPr>
          <w:p w14:paraId="798248B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李锦记</w:t>
            </w:r>
          </w:p>
        </w:tc>
        <w:tc>
          <w:tcPr>
            <w:tcW w:w="4776" w:type="dxa"/>
            <w:tcBorders>
              <w:top w:val="nil"/>
              <w:left w:val="nil"/>
              <w:bottom w:val="single" w:color="auto" w:sz="4" w:space="0"/>
              <w:right w:val="single" w:color="auto" w:sz="4" w:space="0"/>
            </w:tcBorders>
            <w:noWrap/>
            <w:vAlign w:val="bottom"/>
          </w:tcPr>
          <w:p w14:paraId="63116B6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李锦记-纯酿陈醋500ml</w:t>
            </w:r>
          </w:p>
        </w:tc>
      </w:tr>
      <w:tr w14:paraId="05AFFCD8">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16FF0056">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12</w:t>
            </w:r>
          </w:p>
        </w:tc>
        <w:tc>
          <w:tcPr>
            <w:tcW w:w="936" w:type="dxa"/>
            <w:tcBorders>
              <w:top w:val="nil"/>
              <w:left w:val="nil"/>
              <w:bottom w:val="single" w:color="auto" w:sz="4" w:space="0"/>
              <w:right w:val="single" w:color="auto" w:sz="4" w:space="0"/>
            </w:tcBorders>
            <w:noWrap/>
            <w:vAlign w:val="bottom"/>
          </w:tcPr>
          <w:p w14:paraId="601C1BF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505495F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洁厕液</w:t>
            </w:r>
          </w:p>
        </w:tc>
        <w:tc>
          <w:tcPr>
            <w:tcW w:w="1416" w:type="dxa"/>
            <w:tcBorders>
              <w:top w:val="nil"/>
              <w:left w:val="nil"/>
              <w:bottom w:val="single" w:color="auto" w:sz="4" w:space="0"/>
              <w:right w:val="single" w:color="auto" w:sz="4" w:space="0"/>
            </w:tcBorders>
            <w:noWrap/>
            <w:vAlign w:val="bottom"/>
          </w:tcPr>
          <w:p w14:paraId="3514D15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威猛先生</w:t>
            </w:r>
          </w:p>
        </w:tc>
        <w:tc>
          <w:tcPr>
            <w:tcW w:w="4776" w:type="dxa"/>
            <w:tcBorders>
              <w:top w:val="nil"/>
              <w:left w:val="nil"/>
              <w:bottom w:val="single" w:color="auto" w:sz="4" w:space="0"/>
              <w:right w:val="single" w:color="auto" w:sz="4" w:space="0"/>
            </w:tcBorders>
            <w:noWrap/>
            <w:vAlign w:val="bottom"/>
          </w:tcPr>
          <w:p w14:paraId="73AA14B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威猛洁厕液相橘清香900g</w:t>
            </w:r>
          </w:p>
        </w:tc>
      </w:tr>
      <w:tr w14:paraId="03DD906F">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3D62D801">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13</w:t>
            </w:r>
          </w:p>
        </w:tc>
        <w:tc>
          <w:tcPr>
            <w:tcW w:w="936" w:type="dxa"/>
            <w:tcBorders>
              <w:top w:val="nil"/>
              <w:left w:val="nil"/>
              <w:bottom w:val="single" w:color="auto" w:sz="4" w:space="0"/>
              <w:right w:val="single" w:color="auto" w:sz="4" w:space="0"/>
            </w:tcBorders>
            <w:noWrap/>
            <w:vAlign w:val="bottom"/>
          </w:tcPr>
          <w:p w14:paraId="3F0A18A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30452EA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洗衣皂</w:t>
            </w:r>
          </w:p>
        </w:tc>
        <w:tc>
          <w:tcPr>
            <w:tcW w:w="1416" w:type="dxa"/>
            <w:tcBorders>
              <w:top w:val="nil"/>
              <w:left w:val="nil"/>
              <w:bottom w:val="single" w:color="auto" w:sz="4" w:space="0"/>
              <w:right w:val="single" w:color="auto" w:sz="4" w:space="0"/>
            </w:tcBorders>
            <w:noWrap/>
            <w:vAlign w:val="bottom"/>
          </w:tcPr>
          <w:p w14:paraId="65A2F5C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大公鸡管家</w:t>
            </w:r>
          </w:p>
        </w:tc>
        <w:tc>
          <w:tcPr>
            <w:tcW w:w="4776" w:type="dxa"/>
            <w:tcBorders>
              <w:top w:val="nil"/>
              <w:left w:val="nil"/>
              <w:bottom w:val="single" w:color="auto" w:sz="4" w:space="0"/>
              <w:right w:val="single" w:color="auto" w:sz="4" w:space="0"/>
            </w:tcBorders>
            <w:noWrap/>
            <w:vAlign w:val="bottom"/>
          </w:tcPr>
          <w:p w14:paraId="2A754AA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大公鸡管家马赛洗衣皂300g</w:t>
            </w:r>
          </w:p>
        </w:tc>
      </w:tr>
      <w:tr w14:paraId="01006EDF">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08B323FD">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14</w:t>
            </w:r>
          </w:p>
        </w:tc>
        <w:tc>
          <w:tcPr>
            <w:tcW w:w="936" w:type="dxa"/>
            <w:tcBorders>
              <w:top w:val="nil"/>
              <w:left w:val="nil"/>
              <w:bottom w:val="single" w:color="auto" w:sz="4" w:space="0"/>
              <w:right w:val="single" w:color="auto" w:sz="4" w:space="0"/>
            </w:tcBorders>
            <w:noWrap/>
            <w:vAlign w:val="bottom"/>
          </w:tcPr>
          <w:p w14:paraId="74A7C62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043EBF2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牙膏</w:t>
            </w:r>
          </w:p>
        </w:tc>
        <w:tc>
          <w:tcPr>
            <w:tcW w:w="1416" w:type="dxa"/>
            <w:tcBorders>
              <w:top w:val="nil"/>
              <w:left w:val="nil"/>
              <w:bottom w:val="single" w:color="auto" w:sz="4" w:space="0"/>
              <w:right w:val="single" w:color="auto" w:sz="4" w:space="0"/>
            </w:tcBorders>
            <w:noWrap/>
            <w:vAlign w:val="bottom"/>
          </w:tcPr>
          <w:p w14:paraId="08B67413">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云南白药</w:t>
            </w:r>
          </w:p>
        </w:tc>
        <w:tc>
          <w:tcPr>
            <w:tcW w:w="4776" w:type="dxa"/>
            <w:tcBorders>
              <w:top w:val="nil"/>
              <w:left w:val="nil"/>
              <w:bottom w:val="single" w:color="auto" w:sz="4" w:space="0"/>
              <w:right w:val="single" w:color="auto" w:sz="4" w:space="0"/>
            </w:tcBorders>
            <w:noWrap/>
            <w:vAlign w:val="bottom"/>
          </w:tcPr>
          <w:p w14:paraId="09D51153">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云南白药薄荷香型230g</w:t>
            </w:r>
          </w:p>
        </w:tc>
      </w:tr>
      <w:tr w14:paraId="4C1D74C4">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1213679E">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15</w:t>
            </w:r>
          </w:p>
        </w:tc>
        <w:tc>
          <w:tcPr>
            <w:tcW w:w="936" w:type="dxa"/>
            <w:tcBorders>
              <w:top w:val="nil"/>
              <w:left w:val="nil"/>
              <w:bottom w:val="single" w:color="auto" w:sz="4" w:space="0"/>
              <w:right w:val="single" w:color="auto" w:sz="4" w:space="0"/>
            </w:tcBorders>
            <w:noWrap/>
            <w:vAlign w:val="bottom"/>
          </w:tcPr>
          <w:p w14:paraId="46672AE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2F27956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板纸</w:t>
            </w:r>
          </w:p>
        </w:tc>
        <w:tc>
          <w:tcPr>
            <w:tcW w:w="1416" w:type="dxa"/>
            <w:tcBorders>
              <w:top w:val="nil"/>
              <w:left w:val="nil"/>
              <w:bottom w:val="single" w:color="auto" w:sz="4" w:space="0"/>
              <w:right w:val="single" w:color="auto" w:sz="4" w:space="0"/>
            </w:tcBorders>
            <w:noWrap/>
            <w:vAlign w:val="bottom"/>
          </w:tcPr>
          <w:p w14:paraId="54FB3E2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双灯</w:t>
            </w:r>
          </w:p>
        </w:tc>
        <w:tc>
          <w:tcPr>
            <w:tcW w:w="4776" w:type="dxa"/>
            <w:tcBorders>
              <w:top w:val="nil"/>
              <w:left w:val="nil"/>
              <w:bottom w:val="single" w:color="auto" w:sz="4" w:space="0"/>
              <w:right w:val="single" w:color="auto" w:sz="4" w:space="0"/>
            </w:tcBorders>
            <w:noWrap/>
            <w:vAlign w:val="bottom"/>
          </w:tcPr>
          <w:p w14:paraId="3B6E058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双灯平板纸400款368张</w:t>
            </w:r>
          </w:p>
        </w:tc>
      </w:tr>
      <w:tr w14:paraId="3BD245D1">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27A152C7">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16</w:t>
            </w:r>
          </w:p>
        </w:tc>
        <w:tc>
          <w:tcPr>
            <w:tcW w:w="936" w:type="dxa"/>
            <w:tcBorders>
              <w:top w:val="nil"/>
              <w:left w:val="nil"/>
              <w:bottom w:val="single" w:color="auto" w:sz="4" w:space="0"/>
              <w:right w:val="single" w:color="auto" w:sz="4" w:space="0"/>
            </w:tcBorders>
            <w:noWrap/>
            <w:vAlign w:val="bottom"/>
          </w:tcPr>
          <w:p w14:paraId="21B70B5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56E40DD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夹心饼干</w:t>
            </w:r>
          </w:p>
        </w:tc>
        <w:tc>
          <w:tcPr>
            <w:tcW w:w="1416" w:type="dxa"/>
            <w:tcBorders>
              <w:top w:val="nil"/>
              <w:left w:val="nil"/>
              <w:bottom w:val="single" w:color="auto" w:sz="4" w:space="0"/>
              <w:right w:val="single" w:color="auto" w:sz="4" w:space="0"/>
            </w:tcBorders>
            <w:noWrap/>
            <w:vAlign w:val="bottom"/>
          </w:tcPr>
          <w:p w14:paraId="1FB4C17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阿华田</w:t>
            </w:r>
          </w:p>
        </w:tc>
        <w:tc>
          <w:tcPr>
            <w:tcW w:w="4776" w:type="dxa"/>
            <w:tcBorders>
              <w:top w:val="nil"/>
              <w:left w:val="nil"/>
              <w:bottom w:val="single" w:color="auto" w:sz="4" w:space="0"/>
              <w:right w:val="single" w:color="auto" w:sz="4" w:space="0"/>
            </w:tcBorders>
            <w:noWrap/>
            <w:vAlign w:val="bottom"/>
          </w:tcPr>
          <w:p w14:paraId="3530B9B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阿华田酷脆心情夹心饼干90g</w:t>
            </w:r>
          </w:p>
        </w:tc>
      </w:tr>
      <w:tr w14:paraId="575F4692">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5D3C8DFD">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17</w:t>
            </w:r>
          </w:p>
        </w:tc>
        <w:tc>
          <w:tcPr>
            <w:tcW w:w="936" w:type="dxa"/>
            <w:tcBorders>
              <w:top w:val="nil"/>
              <w:left w:val="nil"/>
              <w:bottom w:val="single" w:color="auto" w:sz="4" w:space="0"/>
              <w:right w:val="single" w:color="auto" w:sz="4" w:space="0"/>
            </w:tcBorders>
            <w:noWrap/>
            <w:vAlign w:val="bottom"/>
          </w:tcPr>
          <w:p w14:paraId="1C6A516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0A38BC3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炒货</w:t>
            </w:r>
          </w:p>
        </w:tc>
        <w:tc>
          <w:tcPr>
            <w:tcW w:w="1416" w:type="dxa"/>
            <w:tcBorders>
              <w:top w:val="nil"/>
              <w:left w:val="nil"/>
              <w:bottom w:val="single" w:color="auto" w:sz="4" w:space="0"/>
              <w:right w:val="single" w:color="auto" w:sz="4" w:space="0"/>
            </w:tcBorders>
            <w:noWrap/>
            <w:vAlign w:val="bottom"/>
          </w:tcPr>
          <w:p w14:paraId="39E001A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洽洽</w:t>
            </w:r>
          </w:p>
        </w:tc>
        <w:tc>
          <w:tcPr>
            <w:tcW w:w="4776" w:type="dxa"/>
            <w:tcBorders>
              <w:top w:val="nil"/>
              <w:left w:val="nil"/>
              <w:bottom w:val="single" w:color="auto" w:sz="4" w:space="0"/>
              <w:right w:val="single" w:color="auto" w:sz="4" w:space="0"/>
            </w:tcBorders>
            <w:noWrap/>
            <w:vAlign w:val="bottom"/>
          </w:tcPr>
          <w:p w14:paraId="6EBF2C68">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洽洽打手瓜子五香208g</w:t>
            </w:r>
          </w:p>
        </w:tc>
      </w:tr>
      <w:tr w14:paraId="08125AB7">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45F8B0AD">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18</w:t>
            </w:r>
          </w:p>
        </w:tc>
        <w:tc>
          <w:tcPr>
            <w:tcW w:w="936" w:type="dxa"/>
            <w:tcBorders>
              <w:top w:val="nil"/>
              <w:left w:val="nil"/>
              <w:bottom w:val="single" w:color="auto" w:sz="4" w:space="0"/>
              <w:right w:val="single" w:color="auto" w:sz="4" w:space="0"/>
            </w:tcBorders>
            <w:noWrap/>
            <w:vAlign w:val="bottom"/>
          </w:tcPr>
          <w:p w14:paraId="3DE8A63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9A459F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礼盒</w:t>
            </w:r>
          </w:p>
        </w:tc>
        <w:tc>
          <w:tcPr>
            <w:tcW w:w="1416" w:type="dxa"/>
            <w:tcBorders>
              <w:top w:val="nil"/>
              <w:left w:val="nil"/>
              <w:bottom w:val="single" w:color="auto" w:sz="4" w:space="0"/>
              <w:right w:val="single" w:color="auto" w:sz="4" w:space="0"/>
            </w:tcBorders>
            <w:noWrap/>
            <w:vAlign w:val="bottom"/>
          </w:tcPr>
          <w:p w14:paraId="2B0425C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沃隆</w:t>
            </w:r>
          </w:p>
        </w:tc>
        <w:tc>
          <w:tcPr>
            <w:tcW w:w="4776" w:type="dxa"/>
            <w:tcBorders>
              <w:top w:val="nil"/>
              <w:left w:val="nil"/>
              <w:bottom w:val="single" w:color="auto" w:sz="4" w:space="0"/>
              <w:right w:val="single" w:color="auto" w:sz="4" w:space="0"/>
            </w:tcBorders>
            <w:noWrap/>
            <w:vAlign w:val="bottom"/>
          </w:tcPr>
          <w:p w14:paraId="17EB96A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沃隆每日坚果750g</w:t>
            </w:r>
          </w:p>
        </w:tc>
      </w:tr>
      <w:tr w14:paraId="0BDDD22B">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35E1734D">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19</w:t>
            </w:r>
          </w:p>
        </w:tc>
        <w:tc>
          <w:tcPr>
            <w:tcW w:w="936" w:type="dxa"/>
            <w:tcBorders>
              <w:top w:val="nil"/>
              <w:left w:val="nil"/>
              <w:bottom w:val="single" w:color="auto" w:sz="4" w:space="0"/>
              <w:right w:val="single" w:color="auto" w:sz="4" w:space="0"/>
            </w:tcBorders>
            <w:noWrap/>
            <w:vAlign w:val="bottom"/>
          </w:tcPr>
          <w:p w14:paraId="6AE7944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52534A81">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方便面</w:t>
            </w:r>
          </w:p>
        </w:tc>
        <w:tc>
          <w:tcPr>
            <w:tcW w:w="1416" w:type="dxa"/>
            <w:tcBorders>
              <w:top w:val="nil"/>
              <w:left w:val="nil"/>
              <w:bottom w:val="single" w:color="auto" w:sz="4" w:space="0"/>
              <w:right w:val="single" w:color="auto" w:sz="4" w:space="0"/>
            </w:tcBorders>
            <w:noWrap/>
            <w:vAlign w:val="bottom"/>
          </w:tcPr>
          <w:p w14:paraId="2D94AF5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白象</w:t>
            </w:r>
          </w:p>
        </w:tc>
        <w:tc>
          <w:tcPr>
            <w:tcW w:w="4776" w:type="dxa"/>
            <w:tcBorders>
              <w:top w:val="nil"/>
              <w:left w:val="nil"/>
              <w:bottom w:val="single" w:color="auto" w:sz="4" w:space="0"/>
              <w:right w:val="single" w:color="auto" w:sz="4" w:space="0"/>
            </w:tcBorders>
            <w:noWrap/>
            <w:vAlign w:val="bottom"/>
          </w:tcPr>
          <w:p w14:paraId="5E9812D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白象汤好喝招牌猪骨汤面五合一</w:t>
            </w:r>
          </w:p>
        </w:tc>
      </w:tr>
      <w:tr w14:paraId="5308F015">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5538772F">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20</w:t>
            </w:r>
          </w:p>
        </w:tc>
        <w:tc>
          <w:tcPr>
            <w:tcW w:w="936" w:type="dxa"/>
            <w:tcBorders>
              <w:top w:val="nil"/>
              <w:left w:val="nil"/>
              <w:bottom w:val="single" w:color="auto" w:sz="4" w:space="0"/>
              <w:right w:val="single" w:color="auto" w:sz="4" w:space="0"/>
            </w:tcBorders>
            <w:noWrap/>
            <w:vAlign w:val="bottom"/>
          </w:tcPr>
          <w:p w14:paraId="071CB9B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0EDD46E6">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辣条</w:t>
            </w:r>
          </w:p>
        </w:tc>
        <w:tc>
          <w:tcPr>
            <w:tcW w:w="1416" w:type="dxa"/>
            <w:tcBorders>
              <w:top w:val="nil"/>
              <w:left w:val="nil"/>
              <w:bottom w:val="single" w:color="auto" w:sz="4" w:space="0"/>
              <w:right w:val="single" w:color="auto" w:sz="4" w:space="0"/>
            </w:tcBorders>
            <w:noWrap/>
            <w:vAlign w:val="bottom"/>
          </w:tcPr>
          <w:p w14:paraId="5B7B383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卫龙</w:t>
            </w:r>
          </w:p>
        </w:tc>
        <w:tc>
          <w:tcPr>
            <w:tcW w:w="4776" w:type="dxa"/>
            <w:tcBorders>
              <w:top w:val="nil"/>
              <w:left w:val="nil"/>
              <w:bottom w:val="single" w:color="auto" w:sz="4" w:space="0"/>
              <w:right w:val="single" w:color="auto" w:sz="4" w:space="0"/>
            </w:tcBorders>
            <w:noWrap/>
            <w:vAlign w:val="bottom"/>
          </w:tcPr>
          <w:p w14:paraId="756A2AF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卫龙大面筋65g</w:t>
            </w:r>
          </w:p>
        </w:tc>
      </w:tr>
      <w:tr w14:paraId="2C3A76C2">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52C11943">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21</w:t>
            </w:r>
          </w:p>
        </w:tc>
        <w:tc>
          <w:tcPr>
            <w:tcW w:w="936" w:type="dxa"/>
            <w:tcBorders>
              <w:top w:val="nil"/>
              <w:left w:val="nil"/>
              <w:bottom w:val="single" w:color="auto" w:sz="4" w:space="0"/>
              <w:right w:val="single" w:color="auto" w:sz="4" w:space="0"/>
            </w:tcBorders>
            <w:noWrap/>
            <w:vAlign w:val="bottom"/>
          </w:tcPr>
          <w:p w14:paraId="444E2C8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C8F88A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香肠</w:t>
            </w:r>
          </w:p>
        </w:tc>
        <w:tc>
          <w:tcPr>
            <w:tcW w:w="1416" w:type="dxa"/>
            <w:tcBorders>
              <w:top w:val="nil"/>
              <w:left w:val="nil"/>
              <w:bottom w:val="single" w:color="auto" w:sz="4" w:space="0"/>
              <w:right w:val="single" w:color="auto" w:sz="4" w:space="0"/>
            </w:tcBorders>
            <w:noWrap/>
            <w:vAlign w:val="bottom"/>
          </w:tcPr>
          <w:p w14:paraId="50144B5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双汇</w:t>
            </w:r>
          </w:p>
        </w:tc>
        <w:tc>
          <w:tcPr>
            <w:tcW w:w="4776" w:type="dxa"/>
            <w:tcBorders>
              <w:top w:val="nil"/>
              <w:left w:val="nil"/>
              <w:bottom w:val="single" w:color="auto" w:sz="4" w:space="0"/>
              <w:right w:val="single" w:color="auto" w:sz="4" w:space="0"/>
            </w:tcBorders>
            <w:noWrap/>
            <w:vAlign w:val="bottom"/>
          </w:tcPr>
          <w:p w14:paraId="73DAF80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双汇润口香甜王玉米肠270g/袋</w:t>
            </w:r>
          </w:p>
        </w:tc>
      </w:tr>
      <w:tr w14:paraId="056616F0">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3B9504A3">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22</w:t>
            </w:r>
          </w:p>
        </w:tc>
        <w:tc>
          <w:tcPr>
            <w:tcW w:w="936" w:type="dxa"/>
            <w:tcBorders>
              <w:top w:val="nil"/>
              <w:left w:val="nil"/>
              <w:bottom w:val="single" w:color="auto" w:sz="4" w:space="0"/>
              <w:right w:val="single" w:color="auto" w:sz="4" w:space="0"/>
            </w:tcBorders>
            <w:noWrap/>
            <w:vAlign w:val="bottom"/>
          </w:tcPr>
          <w:p w14:paraId="79187D47">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4428464">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薯片</w:t>
            </w:r>
          </w:p>
        </w:tc>
        <w:tc>
          <w:tcPr>
            <w:tcW w:w="1416" w:type="dxa"/>
            <w:tcBorders>
              <w:top w:val="nil"/>
              <w:left w:val="nil"/>
              <w:bottom w:val="single" w:color="auto" w:sz="4" w:space="0"/>
              <w:right w:val="single" w:color="auto" w:sz="4" w:space="0"/>
            </w:tcBorders>
            <w:noWrap/>
            <w:vAlign w:val="bottom"/>
          </w:tcPr>
          <w:p w14:paraId="365140EF">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乐事</w:t>
            </w:r>
          </w:p>
        </w:tc>
        <w:tc>
          <w:tcPr>
            <w:tcW w:w="4776" w:type="dxa"/>
            <w:tcBorders>
              <w:top w:val="nil"/>
              <w:left w:val="nil"/>
              <w:bottom w:val="single" w:color="auto" w:sz="4" w:space="0"/>
              <w:right w:val="single" w:color="auto" w:sz="4" w:space="0"/>
            </w:tcBorders>
            <w:noWrap/>
            <w:vAlign w:val="bottom"/>
          </w:tcPr>
          <w:p w14:paraId="738699F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乐事薯片无限翡翠黄瓜味90g</w:t>
            </w:r>
          </w:p>
        </w:tc>
      </w:tr>
      <w:tr w14:paraId="55C68A03">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5C6755E2">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23</w:t>
            </w:r>
          </w:p>
        </w:tc>
        <w:tc>
          <w:tcPr>
            <w:tcW w:w="936" w:type="dxa"/>
            <w:tcBorders>
              <w:top w:val="nil"/>
              <w:left w:val="nil"/>
              <w:bottom w:val="single" w:color="auto" w:sz="4" w:space="0"/>
              <w:right w:val="single" w:color="auto" w:sz="4" w:space="0"/>
            </w:tcBorders>
            <w:noWrap/>
            <w:vAlign w:val="bottom"/>
          </w:tcPr>
          <w:p w14:paraId="424CF060">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79ED187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奶糖</w:t>
            </w:r>
          </w:p>
        </w:tc>
        <w:tc>
          <w:tcPr>
            <w:tcW w:w="1416" w:type="dxa"/>
            <w:tcBorders>
              <w:top w:val="nil"/>
              <w:left w:val="nil"/>
              <w:bottom w:val="single" w:color="auto" w:sz="4" w:space="0"/>
              <w:right w:val="single" w:color="auto" w:sz="4" w:space="0"/>
            </w:tcBorders>
            <w:noWrap/>
            <w:vAlign w:val="bottom"/>
          </w:tcPr>
          <w:p w14:paraId="0188E1CB">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冠生园</w:t>
            </w:r>
          </w:p>
        </w:tc>
        <w:tc>
          <w:tcPr>
            <w:tcW w:w="4776" w:type="dxa"/>
            <w:tcBorders>
              <w:top w:val="nil"/>
              <w:left w:val="nil"/>
              <w:bottom w:val="single" w:color="auto" w:sz="4" w:space="0"/>
              <w:right w:val="single" w:color="auto" w:sz="4" w:space="0"/>
            </w:tcBorders>
            <w:noWrap/>
            <w:vAlign w:val="bottom"/>
          </w:tcPr>
          <w:p w14:paraId="552B75F4">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冠生园大白兔原味奶糖227g*48</w:t>
            </w:r>
          </w:p>
        </w:tc>
      </w:tr>
      <w:tr w14:paraId="22B7D74D">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2B465764">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24</w:t>
            </w:r>
          </w:p>
        </w:tc>
        <w:tc>
          <w:tcPr>
            <w:tcW w:w="936" w:type="dxa"/>
            <w:tcBorders>
              <w:top w:val="nil"/>
              <w:left w:val="nil"/>
              <w:bottom w:val="single" w:color="auto" w:sz="4" w:space="0"/>
              <w:right w:val="single" w:color="auto" w:sz="4" w:space="0"/>
            </w:tcBorders>
            <w:noWrap/>
            <w:vAlign w:val="bottom"/>
          </w:tcPr>
          <w:p w14:paraId="4BF4914E">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E58D8DC">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豆奶粉</w:t>
            </w:r>
          </w:p>
        </w:tc>
        <w:tc>
          <w:tcPr>
            <w:tcW w:w="1416" w:type="dxa"/>
            <w:tcBorders>
              <w:top w:val="nil"/>
              <w:left w:val="nil"/>
              <w:bottom w:val="single" w:color="auto" w:sz="4" w:space="0"/>
              <w:right w:val="single" w:color="auto" w:sz="4" w:space="0"/>
            </w:tcBorders>
            <w:noWrap/>
            <w:vAlign w:val="bottom"/>
          </w:tcPr>
          <w:p w14:paraId="1F68C3F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维维</w:t>
            </w:r>
          </w:p>
        </w:tc>
        <w:tc>
          <w:tcPr>
            <w:tcW w:w="4776" w:type="dxa"/>
            <w:tcBorders>
              <w:top w:val="nil"/>
              <w:left w:val="nil"/>
              <w:bottom w:val="single" w:color="auto" w:sz="4" w:space="0"/>
              <w:right w:val="single" w:color="auto" w:sz="4" w:space="0"/>
            </w:tcBorders>
            <w:noWrap/>
            <w:vAlign w:val="bottom"/>
          </w:tcPr>
          <w:p w14:paraId="557BF3A5">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维维维他型豆奶粉320g</w:t>
            </w:r>
          </w:p>
        </w:tc>
      </w:tr>
      <w:tr w14:paraId="42C98559">
        <w:tblPrEx>
          <w:tblCellMar>
            <w:top w:w="0" w:type="dxa"/>
            <w:left w:w="108" w:type="dxa"/>
            <w:bottom w:w="0" w:type="dxa"/>
            <w:right w:w="108" w:type="dxa"/>
          </w:tblCellMar>
        </w:tblPrEx>
        <w:trPr>
          <w:trHeight w:val="554" w:hRule="atLeast"/>
          <w:jc w:val="center"/>
        </w:trPr>
        <w:tc>
          <w:tcPr>
            <w:tcW w:w="416" w:type="pct"/>
            <w:tcBorders>
              <w:top w:val="nil"/>
              <w:left w:val="single" w:color="auto" w:sz="4" w:space="0"/>
              <w:bottom w:val="single" w:color="auto" w:sz="4" w:space="0"/>
              <w:right w:val="single" w:color="auto" w:sz="4" w:space="0"/>
            </w:tcBorders>
            <w:noWrap/>
            <w:vAlign w:val="center"/>
          </w:tcPr>
          <w:p w14:paraId="5C1CEC00">
            <w:pPr>
              <w:widowControl/>
              <w:spacing w:line="420" w:lineRule="exact"/>
              <w:jc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25</w:t>
            </w:r>
          </w:p>
        </w:tc>
        <w:tc>
          <w:tcPr>
            <w:tcW w:w="936" w:type="dxa"/>
            <w:tcBorders>
              <w:top w:val="nil"/>
              <w:left w:val="nil"/>
              <w:bottom w:val="single" w:color="auto" w:sz="4" w:space="0"/>
              <w:right w:val="single" w:color="auto" w:sz="4" w:space="0"/>
            </w:tcBorders>
            <w:noWrap/>
            <w:vAlign w:val="bottom"/>
          </w:tcPr>
          <w:p w14:paraId="73107933">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其他</w:t>
            </w:r>
          </w:p>
        </w:tc>
        <w:tc>
          <w:tcPr>
            <w:tcW w:w="1176" w:type="dxa"/>
            <w:tcBorders>
              <w:top w:val="nil"/>
              <w:left w:val="nil"/>
              <w:bottom w:val="single" w:color="auto" w:sz="4" w:space="0"/>
              <w:right w:val="single" w:color="auto" w:sz="4" w:space="0"/>
            </w:tcBorders>
            <w:noWrap/>
            <w:vAlign w:val="bottom"/>
          </w:tcPr>
          <w:p w14:paraId="6F18E9A3">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蜂蜜</w:t>
            </w:r>
          </w:p>
        </w:tc>
        <w:tc>
          <w:tcPr>
            <w:tcW w:w="1416" w:type="dxa"/>
            <w:tcBorders>
              <w:top w:val="nil"/>
              <w:left w:val="nil"/>
              <w:bottom w:val="single" w:color="auto" w:sz="4" w:space="0"/>
              <w:right w:val="single" w:color="auto" w:sz="4" w:space="0"/>
            </w:tcBorders>
            <w:noWrap/>
            <w:vAlign w:val="bottom"/>
          </w:tcPr>
          <w:p w14:paraId="6F4BE179">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冠生园</w:t>
            </w:r>
          </w:p>
        </w:tc>
        <w:tc>
          <w:tcPr>
            <w:tcW w:w="4776" w:type="dxa"/>
            <w:tcBorders>
              <w:top w:val="nil"/>
              <w:left w:val="nil"/>
              <w:bottom w:val="single" w:color="auto" w:sz="4" w:space="0"/>
              <w:right w:val="single" w:color="auto" w:sz="4" w:space="0"/>
            </w:tcBorders>
            <w:noWrap/>
            <w:vAlign w:val="bottom"/>
          </w:tcPr>
          <w:p w14:paraId="0AE15F52">
            <w:pPr>
              <w:widowControl/>
              <w:jc w:val="center"/>
              <w:textAlignment w:val="center"/>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冠生园蜂蜜500g</w:t>
            </w:r>
          </w:p>
        </w:tc>
      </w:tr>
    </w:tbl>
    <w:p w14:paraId="6507A3B6">
      <w:pPr>
        <w:spacing w:line="420" w:lineRule="exact"/>
        <w:ind w:firstLine="480" w:firstLineChars="200"/>
        <w:rPr>
          <w:rFonts w:ascii="宋体" w:hAnsi="宋体" w:eastAsia="宋体" w:cs="宋体"/>
          <w:kern w:val="0"/>
          <w:sz w:val="24"/>
          <w:szCs w:val="24"/>
          <w:highlight w:val="none"/>
        </w:rPr>
      </w:pPr>
      <w:r>
        <w:rPr>
          <w:rFonts w:hint="eastAsia" w:ascii="宋体" w:hAnsi="宋体" w:cs="宋体"/>
          <w:kern w:val="0"/>
          <w:sz w:val="24"/>
          <w:szCs w:val="24"/>
          <w:highlight w:val="none"/>
          <w:lang w:val="en-US" w:eastAsia="zh-CN"/>
        </w:rPr>
        <w:t>9</w:t>
      </w:r>
      <w:r>
        <w:rPr>
          <w:rFonts w:hint="eastAsia" w:ascii="宋体" w:hAnsi="宋体" w:eastAsia="宋体" w:cs="宋体"/>
          <w:kern w:val="0"/>
          <w:sz w:val="24"/>
          <w:szCs w:val="24"/>
          <w:highlight w:val="none"/>
        </w:rPr>
        <w:t>.经营价格：</w:t>
      </w:r>
    </w:p>
    <w:p w14:paraId="71CAD197">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kern w:val="0"/>
          <w:sz w:val="24"/>
          <w:szCs w:val="24"/>
          <w:highlight w:val="none"/>
          <w:lang w:val="en-US" w:eastAsia="zh-CN"/>
        </w:rPr>
        <w:t>9</w:t>
      </w:r>
      <w:r>
        <w:rPr>
          <w:rFonts w:hint="eastAsia" w:ascii="宋体" w:hAnsi="宋体" w:eastAsia="宋体" w:cs="宋体"/>
          <w:kern w:val="0"/>
          <w:sz w:val="24"/>
          <w:szCs w:val="24"/>
          <w:highlight w:val="none"/>
        </w:rPr>
        <w:t>.1</w:t>
      </w:r>
      <w:r>
        <w:rPr>
          <w:rFonts w:hint="eastAsia" w:ascii="宋体" w:hAnsi="宋体" w:eastAsia="宋体" w:cs="宋体"/>
          <w:bCs/>
          <w:sz w:val="24"/>
          <w:szCs w:val="24"/>
          <w:highlight w:val="none"/>
        </w:rPr>
        <w:t>商品价格确认原则：商品挂牌销售价格＝商品基础零售价×（1－固定下浮率），“商品基础零售价”是指相同商品在其他商家同期的零售价格，其他商家按照京东旗舰店、附近大润发超市线上店、</w:t>
      </w:r>
      <w:r>
        <w:rPr>
          <w:rFonts w:hint="eastAsia" w:ascii="宋体" w:hAnsi="宋体" w:eastAsia="宋体" w:cs="宋体"/>
          <w:bCs/>
          <w:sz w:val="24"/>
          <w:szCs w:val="24"/>
          <w:highlight w:val="none"/>
          <w:lang w:eastAsia="zh-CN"/>
        </w:rPr>
        <w:t>乙方</w:t>
      </w:r>
      <w:r>
        <w:rPr>
          <w:rFonts w:hint="eastAsia" w:ascii="宋体" w:hAnsi="宋体" w:eastAsia="宋体" w:cs="宋体"/>
          <w:bCs/>
          <w:sz w:val="24"/>
          <w:szCs w:val="24"/>
          <w:highlight w:val="none"/>
        </w:rPr>
        <w:t>线上店、</w:t>
      </w:r>
      <w:r>
        <w:rPr>
          <w:rFonts w:hint="eastAsia" w:ascii="宋体" w:hAnsi="宋体" w:eastAsia="宋体" w:cs="宋体"/>
          <w:bCs/>
          <w:sz w:val="24"/>
          <w:szCs w:val="24"/>
          <w:highlight w:val="none"/>
          <w:lang w:eastAsia="zh-CN"/>
        </w:rPr>
        <w:t>乙方</w:t>
      </w:r>
      <w:r>
        <w:rPr>
          <w:rFonts w:hint="eastAsia" w:ascii="宋体" w:hAnsi="宋体" w:eastAsia="宋体" w:cs="宋体"/>
          <w:bCs/>
          <w:sz w:val="24"/>
          <w:szCs w:val="24"/>
          <w:highlight w:val="none"/>
        </w:rPr>
        <w:t>线下门店的顺序确认。“固定下浮率”是指</w:t>
      </w:r>
      <w:r>
        <w:rPr>
          <w:rFonts w:hint="eastAsia" w:ascii="宋体" w:hAnsi="宋体" w:eastAsia="宋体" w:cs="宋体"/>
          <w:bCs/>
          <w:sz w:val="24"/>
          <w:szCs w:val="24"/>
          <w:highlight w:val="none"/>
          <w:lang w:eastAsia="zh-CN"/>
        </w:rPr>
        <w:t>乙方</w:t>
      </w:r>
      <w:r>
        <w:rPr>
          <w:rFonts w:hint="eastAsia" w:ascii="宋体" w:hAnsi="宋体" w:eastAsia="宋体" w:cs="宋体"/>
          <w:bCs/>
          <w:sz w:val="24"/>
          <w:szCs w:val="24"/>
          <w:highlight w:val="none"/>
        </w:rPr>
        <w:t>在</w:t>
      </w:r>
      <w:r>
        <w:rPr>
          <w:rFonts w:hint="eastAsia" w:ascii="宋体" w:hAnsi="宋体" w:eastAsia="宋体" w:cs="宋体"/>
          <w:bCs/>
          <w:sz w:val="24"/>
          <w:szCs w:val="24"/>
          <w:highlight w:val="none"/>
          <w:lang w:eastAsia="zh-CN"/>
        </w:rPr>
        <w:t>响应文件</w:t>
      </w:r>
      <w:r>
        <w:rPr>
          <w:rFonts w:hint="eastAsia" w:ascii="宋体" w:hAnsi="宋体" w:eastAsia="宋体" w:cs="宋体"/>
          <w:bCs/>
          <w:sz w:val="24"/>
          <w:szCs w:val="24"/>
          <w:highlight w:val="none"/>
        </w:rPr>
        <w:t>中所列商品下浮率的报价。</w:t>
      </w:r>
    </w:p>
    <w:p w14:paraId="277E0150">
      <w:pPr>
        <w:spacing w:line="42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（1）指定25种固定商品（暂定）下浮率</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776DD8DA">
      <w:pPr>
        <w:spacing w:line="420" w:lineRule="exact"/>
        <w:ind w:firstLine="480" w:firstLineChars="200"/>
        <w:rPr>
          <w:rFonts w:hint="default" w:ascii="宋体" w:hAnsi="宋体" w:eastAsia="宋体" w:cs="宋体"/>
          <w:kern w:val="0"/>
          <w:sz w:val="24"/>
          <w:szCs w:val="24"/>
          <w:highlight w:val="none"/>
          <w:lang w:val="en-US" w:eastAsia="zh-CN"/>
        </w:rPr>
      </w:pPr>
      <w:r>
        <w:rPr>
          <w:rFonts w:hint="eastAsia" w:ascii="宋体" w:hAnsi="宋体" w:cs="宋体"/>
          <w:kern w:val="0"/>
          <w:sz w:val="24"/>
          <w:szCs w:val="24"/>
          <w:highlight w:val="none"/>
          <w:lang w:val="en-US" w:eastAsia="zh-CN"/>
        </w:rPr>
        <w:t>（2）</w:t>
      </w:r>
      <w:r>
        <w:rPr>
          <w:rFonts w:hint="eastAsia" w:cs="宋体"/>
          <w:b w:val="0"/>
          <w:bCs w:val="0"/>
          <w:color w:val="000000" w:themeColor="text1"/>
          <w:sz w:val="24"/>
          <w:highlight w:val="none"/>
          <w14:textFill>
            <w14:solidFill>
              <w14:schemeClr w14:val="tx1"/>
            </w14:solidFill>
          </w14:textFill>
        </w:rPr>
        <w:t>除上述25项固定商品外</w:t>
      </w:r>
      <w:r>
        <w:rPr>
          <w:rFonts w:hint="eastAsia"/>
          <w:b w:val="0"/>
          <w:bCs w:val="0"/>
          <w:color w:val="000000" w:themeColor="text1"/>
          <w:sz w:val="24"/>
          <w:highlight w:val="none"/>
          <w14:textFill>
            <w14:solidFill>
              <w14:schemeClr w14:val="tx1"/>
            </w14:solidFill>
          </w14:textFill>
        </w:rPr>
        <w:t>的其他商品</w:t>
      </w:r>
      <w:r>
        <w:rPr>
          <w:rFonts w:hint="eastAsia" w:ascii="宋体" w:hAnsi="宋体" w:eastAsia="宋体" w:cs="宋体"/>
          <w:kern w:val="0"/>
          <w:sz w:val="24"/>
          <w:szCs w:val="24"/>
          <w:highlight w:val="none"/>
        </w:rPr>
        <w:t>下浮率</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w:t>
      </w:r>
    </w:p>
    <w:p w14:paraId="17F1C19D">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eastAsia="宋体" w:cs="宋体"/>
          <w:bCs/>
          <w:sz w:val="24"/>
          <w:szCs w:val="24"/>
          <w:highlight w:val="none"/>
          <w:lang w:val="en-US" w:eastAsia="zh-CN"/>
        </w:rPr>
        <w:t>9.2</w:t>
      </w:r>
      <w:r>
        <w:rPr>
          <w:rFonts w:hint="eastAsia" w:ascii="宋体" w:hAnsi="宋体" w:eastAsia="宋体" w:cs="宋体"/>
          <w:bCs/>
          <w:sz w:val="24"/>
          <w:szCs w:val="24"/>
          <w:highlight w:val="none"/>
        </w:rPr>
        <w:t>商品挂牌销售价格每月确认一次，</w:t>
      </w:r>
      <w:r>
        <w:rPr>
          <w:rFonts w:hint="eastAsia" w:ascii="宋体" w:hAnsi="宋体" w:eastAsia="宋体" w:cs="宋体"/>
          <w:bCs/>
          <w:sz w:val="24"/>
          <w:szCs w:val="24"/>
          <w:highlight w:val="none"/>
          <w:lang w:eastAsia="zh-CN"/>
        </w:rPr>
        <w:t>乙方</w:t>
      </w:r>
      <w:r>
        <w:rPr>
          <w:rFonts w:hint="eastAsia" w:ascii="宋体" w:hAnsi="宋体" w:eastAsia="宋体" w:cs="宋体"/>
          <w:bCs/>
          <w:sz w:val="24"/>
          <w:szCs w:val="24"/>
          <w:highlight w:val="none"/>
        </w:rPr>
        <w:t>将商品挂牌销售价格的确认过程及依据以表格方式报南通日报社审核备案。</w:t>
      </w:r>
    </w:p>
    <w:p w14:paraId="1F397C57">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10.</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销售的所有商品应是总部配送的正规厂家生产的合格产品。</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严格遵守《中华人民共和国食品安全法》等</w:t>
      </w:r>
      <w:r>
        <w:rPr>
          <w:rFonts w:hint="eastAsia" w:ascii="宋体" w:hAnsi="宋体" w:eastAsia="宋体" w:cs="宋体"/>
          <w:bCs/>
          <w:color w:val="000000" w:themeColor="text1"/>
          <w:sz w:val="24"/>
          <w:szCs w:val="24"/>
          <w:highlight w:val="none"/>
          <w14:textFill>
            <w14:solidFill>
              <w14:schemeClr w14:val="tx1"/>
            </w14:solidFill>
          </w14:textFill>
        </w:rPr>
        <w:t>法律法规</w:t>
      </w:r>
      <w:r>
        <w:rPr>
          <w:rFonts w:hint="eastAsia" w:ascii="宋体" w:hAnsi="宋体" w:eastAsia="宋体" w:cs="宋体"/>
          <w:bCs/>
          <w:sz w:val="24"/>
          <w:szCs w:val="24"/>
          <w:highlight w:val="none"/>
        </w:rPr>
        <w:t>，杜绝三无商品，销售的国家规定的33大类食品必须符合国家食品安全标准，并且要有“SC”质量安全标志。承诺发现出售不洁、过期、变质食品，第一次承担违约金人民币2000元；第二次发生时，</w:t>
      </w:r>
      <w:r>
        <w:rPr>
          <w:rFonts w:hint="eastAsia" w:ascii="宋体" w:hAnsi="宋体" w:cs="宋体"/>
          <w:bCs/>
          <w:sz w:val="24"/>
          <w:szCs w:val="24"/>
          <w:highlight w:val="none"/>
          <w:lang w:eastAsia="zh-CN"/>
        </w:rPr>
        <w:t>甲方</w:t>
      </w:r>
      <w:r>
        <w:rPr>
          <w:rFonts w:hint="eastAsia" w:ascii="宋体" w:hAnsi="宋体" w:eastAsia="宋体" w:cs="宋体"/>
          <w:bCs/>
          <w:sz w:val="24"/>
          <w:szCs w:val="24"/>
          <w:highlight w:val="none"/>
        </w:rPr>
        <w:t>有权取消其经营资格并提前解除合同。</w:t>
      </w:r>
    </w:p>
    <w:p w14:paraId="7A9EACF6">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11.</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自行办理经营所需证件。承诺在经营期间，如有违法经营行为受到两次相关部门行政处罚，或不履行</w:t>
      </w:r>
      <w:r>
        <w:rPr>
          <w:rFonts w:hint="eastAsia" w:ascii="宋体" w:hAnsi="宋体" w:cs="宋体"/>
          <w:bCs/>
          <w:sz w:val="24"/>
          <w:szCs w:val="24"/>
          <w:highlight w:val="none"/>
          <w:lang w:eastAsia="zh-CN"/>
        </w:rPr>
        <w:t>甲方</w:t>
      </w:r>
      <w:r>
        <w:rPr>
          <w:rFonts w:hint="eastAsia" w:ascii="宋体" w:hAnsi="宋体" w:eastAsia="宋体" w:cs="宋体"/>
          <w:bCs/>
          <w:sz w:val="24"/>
          <w:szCs w:val="24"/>
          <w:highlight w:val="none"/>
        </w:rPr>
        <w:t>的有关管理规定且拒不改正的，接受取消经营资格、提前终止合同。</w:t>
      </w:r>
    </w:p>
    <w:p w14:paraId="5F27F765">
      <w:pPr>
        <w:keepNext w:val="0"/>
        <w:keepLines w:val="0"/>
        <w:pageBreakBefore w:val="0"/>
        <w:widowControl w:val="0"/>
        <w:kinsoku/>
        <w:wordWrap/>
        <w:overflowPunct/>
        <w:topLinePunct w:val="0"/>
        <w:bidi w:val="0"/>
        <w:snapToGrid/>
        <w:spacing w:line="360" w:lineRule="auto"/>
        <w:ind w:firstLine="480" w:firstLineChars="200"/>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12.</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必须诚信经营，销售商品若出现弄虚作假、以次充好或套取资金的行为，第一次罚款5000元，第二次取消合作资格、提前终止合同。</w:t>
      </w:r>
    </w:p>
    <w:p w14:paraId="02E526F8">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13.</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未按规定确认超市内商品挂牌销售价格的，每出现一次罚款1000元。</w:t>
      </w:r>
    </w:p>
    <w:p w14:paraId="3F14771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14.</w:t>
      </w:r>
      <w:r>
        <w:rPr>
          <w:rFonts w:hint="eastAsia" w:ascii="宋体" w:hAnsi="宋体" w:cs="宋体"/>
          <w:bCs/>
          <w:sz w:val="24"/>
          <w:szCs w:val="24"/>
          <w:highlight w:val="none"/>
          <w:lang w:eastAsia="zh-CN"/>
        </w:rPr>
        <w:t>乙方</w:t>
      </w:r>
      <w:r>
        <w:rPr>
          <w:rFonts w:hint="eastAsia" w:ascii="宋体" w:hAnsi="宋体" w:eastAsia="宋体" w:cs="宋体"/>
          <w:bCs/>
          <w:sz w:val="24"/>
          <w:szCs w:val="24"/>
          <w:highlight w:val="none"/>
        </w:rPr>
        <w:t>因违规使用大功率电器或其他行为造成消防安全隐患的，每出现一次罚款1000元。</w:t>
      </w:r>
    </w:p>
    <w:p w14:paraId="5BC687AA">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15. 乙方承诺其技术文件中表达的特色服务方案能够逐一兑现。</w:t>
      </w:r>
    </w:p>
    <w:p w14:paraId="61611BAA">
      <w:pPr>
        <w:pStyle w:val="10"/>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Cs/>
          <w:kern w:val="2"/>
          <w:sz w:val="24"/>
          <w:szCs w:val="24"/>
          <w:highlight w:val="none"/>
          <w:lang w:val="en-US" w:eastAsia="zh-CN" w:bidi="ar-SA"/>
        </w:rPr>
      </w:pPr>
      <w:r>
        <w:rPr>
          <w:rFonts w:hint="eastAsia" w:ascii="宋体" w:hAnsi="宋体" w:eastAsia="宋体" w:cs="宋体"/>
          <w:bCs/>
          <w:kern w:val="2"/>
          <w:sz w:val="24"/>
          <w:szCs w:val="24"/>
          <w:highlight w:val="none"/>
          <w:lang w:val="en-US" w:eastAsia="zh-CN" w:bidi="ar-SA"/>
        </w:rPr>
        <w:t>16.乙方委派的工作人员均应与乙方签订书面劳动合同，支付不低于当地最低工资水平的薪酬，为其缴纳社保等所有法定保险，并须按照国家劳动法规定的工作时间安排员工工作。</w:t>
      </w:r>
    </w:p>
    <w:p w14:paraId="6DC7AB79">
      <w:pPr>
        <w:spacing w:line="420" w:lineRule="exact"/>
        <w:ind w:firstLine="480" w:firstLineChars="200"/>
        <w:rPr>
          <w:rFonts w:hint="default" w:eastAsia="宋体"/>
          <w:highlight w:val="none"/>
          <w:lang w:val="en-US" w:eastAsia="zh-CN"/>
        </w:rPr>
      </w:pPr>
      <w:r>
        <w:rPr>
          <w:rFonts w:hint="eastAsia" w:ascii="宋体" w:hAnsi="宋体" w:cs="宋体"/>
          <w:kern w:val="0"/>
          <w:sz w:val="24"/>
          <w:szCs w:val="24"/>
          <w:highlight w:val="none"/>
          <w:lang w:val="en-US" w:eastAsia="zh-CN"/>
        </w:rPr>
        <w:t>17</w:t>
      </w:r>
      <w:r>
        <w:rPr>
          <w:rFonts w:hint="eastAsia" w:ascii="宋体" w:hAnsi="宋体" w:eastAsia="宋体" w:cs="宋体"/>
          <w:kern w:val="0"/>
          <w:sz w:val="24"/>
          <w:szCs w:val="24"/>
          <w:highlight w:val="none"/>
        </w:rPr>
        <w:t>.</w:t>
      </w:r>
      <w:r>
        <w:rPr>
          <w:rFonts w:hint="eastAsia" w:ascii="宋体" w:hAnsi="宋体" w:cs="宋体"/>
          <w:kern w:val="0"/>
          <w:sz w:val="24"/>
          <w:szCs w:val="24"/>
          <w:highlight w:val="none"/>
          <w:lang w:val="en-US" w:eastAsia="zh-CN"/>
        </w:rPr>
        <w:t>乙方因自身经营不善导致经营中止的，自行解约，甲方没收履约保证金。</w:t>
      </w:r>
    </w:p>
    <w:p w14:paraId="39D517C4">
      <w:pPr>
        <w:spacing w:line="42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第三条  甲方义务</w:t>
      </w:r>
    </w:p>
    <w:p w14:paraId="39A2C3F1">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18</w:t>
      </w:r>
      <w:r>
        <w:rPr>
          <w:rFonts w:hint="eastAsia" w:ascii="宋体" w:hAnsi="宋体" w:eastAsia="宋体" w:cs="宋体"/>
          <w:kern w:val="0"/>
          <w:sz w:val="24"/>
          <w:szCs w:val="24"/>
          <w:highlight w:val="none"/>
        </w:rPr>
        <w:t>.甲方协助乙方完成销售回款结算工作。</w:t>
      </w:r>
    </w:p>
    <w:p w14:paraId="6B81B079">
      <w:pPr>
        <w:spacing w:line="42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第四条  争议处置</w:t>
      </w:r>
    </w:p>
    <w:p w14:paraId="1CF65636">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19</w:t>
      </w:r>
      <w:r>
        <w:rPr>
          <w:rFonts w:hint="eastAsia" w:ascii="宋体" w:hAnsi="宋体" w:eastAsia="宋体" w:cs="宋体"/>
          <w:kern w:val="0"/>
          <w:sz w:val="24"/>
          <w:szCs w:val="24"/>
          <w:highlight w:val="none"/>
        </w:rPr>
        <w:t>.本合同在履行过程中如果发生争议，以</w:t>
      </w:r>
      <w:r>
        <w:rPr>
          <w:rFonts w:hint="eastAsia" w:ascii="宋体" w:hAnsi="宋体" w:cs="宋体"/>
          <w:kern w:val="0"/>
          <w:sz w:val="24"/>
          <w:szCs w:val="24"/>
          <w:highlight w:val="none"/>
          <w:lang w:eastAsia="zh-CN"/>
        </w:rPr>
        <w:t>磋商文件</w:t>
      </w:r>
      <w:r>
        <w:rPr>
          <w:rFonts w:hint="eastAsia" w:ascii="宋体" w:hAnsi="宋体" w:eastAsia="宋体" w:cs="宋体"/>
          <w:kern w:val="0"/>
          <w:sz w:val="24"/>
          <w:szCs w:val="24"/>
          <w:highlight w:val="none"/>
        </w:rPr>
        <w:t>和</w:t>
      </w:r>
      <w:r>
        <w:rPr>
          <w:rFonts w:hint="eastAsia" w:ascii="宋体" w:hAnsi="宋体" w:cs="宋体"/>
          <w:kern w:val="0"/>
          <w:sz w:val="24"/>
          <w:szCs w:val="24"/>
          <w:highlight w:val="none"/>
          <w:lang w:eastAsia="zh-CN"/>
        </w:rPr>
        <w:t>响应文件</w:t>
      </w:r>
      <w:r>
        <w:rPr>
          <w:rFonts w:hint="eastAsia" w:ascii="宋体" w:hAnsi="宋体" w:eastAsia="宋体" w:cs="宋体"/>
          <w:kern w:val="0"/>
          <w:sz w:val="24"/>
          <w:szCs w:val="24"/>
          <w:highlight w:val="none"/>
        </w:rPr>
        <w:t>为准。具体事宜由双方协商解决，协商不成时，任何一方可向有管辖权的人民法院起诉。</w:t>
      </w:r>
    </w:p>
    <w:p w14:paraId="100191AE">
      <w:pPr>
        <w:spacing w:line="42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第五条 合同生效及其它：</w:t>
      </w:r>
    </w:p>
    <w:p w14:paraId="52DD2AC0">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20</w:t>
      </w:r>
      <w:r>
        <w:rPr>
          <w:rFonts w:hint="eastAsia" w:ascii="宋体" w:hAnsi="宋体" w:eastAsia="宋体" w:cs="宋体"/>
          <w:kern w:val="0"/>
          <w:sz w:val="24"/>
          <w:szCs w:val="24"/>
          <w:highlight w:val="none"/>
        </w:rPr>
        <w:t>.本合同经甲乙双方签字并加盖公章后生效。</w:t>
      </w:r>
    </w:p>
    <w:p w14:paraId="50BEF8BB">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21</w:t>
      </w:r>
      <w:r>
        <w:rPr>
          <w:rFonts w:hint="eastAsia" w:ascii="宋体" w:hAnsi="宋体" w:eastAsia="宋体" w:cs="宋体"/>
          <w:kern w:val="0"/>
          <w:sz w:val="24"/>
          <w:szCs w:val="24"/>
          <w:highlight w:val="none"/>
        </w:rPr>
        <w:t>.本合同一式</w:t>
      </w:r>
      <w:r>
        <w:rPr>
          <w:rFonts w:hint="eastAsia" w:ascii="宋体" w:hAnsi="宋体" w:eastAsia="宋体" w:cs="宋体"/>
          <w:kern w:val="0"/>
          <w:sz w:val="24"/>
          <w:szCs w:val="24"/>
          <w:highlight w:val="none"/>
          <w:u w:val="single"/>
        </w:rPr>
        <w:t xml:space="preserve"> </w:t>
      </w:r>
      <w:r>
        <w:rPr>
          <w:rFonts w:hint="eastAsia" w:ascii="宋体" w:hAnsi="宋体" w:cs="宋体"/>
          <w:kern w:val="0"/>
          <w:sz w:val="24"/>
          <w:szCs w:val="24"/>
          <w:highlight w:val="none"/>
          <w:u w:val="single"/>
          <w:lang w:eastAsia="zh-CN"/>
        </w:rPr>
        <w:t>肆</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份，双方各持</w:t>
      </w:r>
      <w:r>
        <w:rPr>
          <w:rFonts w:hint="eastAsia" w:ascii="宋体" w:hAnsi="宋体" w:eastAsia="宋体" w:cs="宋体"/>
          <w:kern w:val="0"/>
          <w:sz w:val="24"/>
          <w:szCs w:val="24"/>
          <w:highlight w:val="none"/>
          <w:u w:val="single"/>
        </w:rPr>
        <w:t xml:space="preserve"> </w:t>
      </w:r>
      <w:r>
        <w:rPr>
          <w:rFonts w:hint="eastAsia" w:ascii="宋体" w:hAnsi="宋体" w:cs="宋体"/>
          <w:kern w:val="0"/>
          <w:sz w:val="24"/>
          <w:szCs w:val="24"/>
          <w:highlight w:val="none"/>
          <w:u w:val="single"/>
          <w:lang w:eastAsia="zh-CN"/>
        </w:rPr>
        <w:t>贰</w:t>
      </w:r>
      <w:r>
        <w:rPr>
          <w:rFonts w:hint="eastAsia" w:ascii="宋体" w:hAnsi="宋体" w:eastAsia="宋体" w:cs="宋体"/>
          <w:kern w:val="0"/>
          <w:sz w:val="24"/>
          <w:szCs w:val="24"/>
          <w:highlight w:val="none"/>
          <w:u w:val="single"/>
        </w:rPr>
        <w:t xml:space="preserve"> </w:t>
      </w:r>
      <w:r>
        <w:rPr>
          <w:rFonts w:hint="eastAsia" w:ascii="宋体" w:hAnsi="宋体" w:eastAsia="宋体" w:cs="宋体"/>
          <w:kern w:val="0"/>
          <w:sz w:val="24"/>
          <w:szCs w:val="24"/>
          <w:highlight w:val="none"/>
        </w:rPr>
        <w:t>份，每份合同均具有同等的法律效力。</w:t>
      </w:r>
    </w:p>
    <w:p w14:paraId="53A1AA34">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22</w:t>
      </w:r>
      <w:r>
        <w:rPr>
          <w:rFonts w:hint="eastAsia" w:ascii="宋体" w:hAnsi="宋体" w:eastAsia="宋体" w:cs="宋体"/>
          <w:kern w:val="0"/>
          <w:sz w:val="24"/>
          <w:szCs w:val="24"/>
          <w:highlight w:val="none"/>
        </w:rPr>
        <w:t>.本合同内任何条款的无效，不应影响本合同其他条款的效力。</w:t>
      </w:r>
    </w:p>
    <w:p w14:paraId="4640EE3E">
      <w:pPr>
        <w:spacing w:line="420" w:lineRule="exact"/>
        <w:ind w:firstLine="480" w:firstLineChars="200"/>
        <w:rPr>
          <w:rFonts w:hint="eastAsia" w:ascii="宋体" w:hAnsi="宋体" w:eastAsia="宋体" w:cs="宋体"/>
          <w:kern w:val="0"/>
          <w:sz w:val="24"/>
          <w:szCs w:val="24"/>
          <w:highlight w:val="none"/>
        </w:rPr>
      </w:pPr>
      <w:r>
        <w:rPr>
          <w:rFonts w:hint="eastAsia" w:ascii="宋体" w:hAnsi="宋体" w:cs="宋体"/>
          <w:kern w:val="0"/>
          <w:sz w:val="24"/>
          <w:szCs w:val="24"/>
          <w:highlight w:val="none"/>
          <w:lang w:val="en-US" w:eastAsia="zh-CN"/>
        </w:rPr>
        <w:t>23</w:t>
      </w:r>
      <w:r>
        <w:rPr>
          <w:rFonts w:hint="eastAsia" w:ascii="宋体" w:hAnsi="宋体" w:eastAsia="宋体" w:cs="宋体"/>
          <w:kern w:val="0"/>
          <w:sz w:val="24"/>
          <w:szCs w:val="24"/>
          <w:highlight w:val="none"/>
        </w:rPr>
        <w:t>.合同在执行过程中出现的未尽事宜，双方在不违背本合同的原则下协商解决，协商结果以书面形式记录在案，作为本合同附件，与本合同具有同等法律效力。</w:t>
      </w:r>
    </w:p>
    <w:p w14:paraId="1049092E">
      <w:pPr>
        <w:spacing w:line="420" w:lineRule="exact"/>
        <w:ind w:firstLine="480" w:firstLineChars="200"/>
        <w:rPr>
          <w:rFonts w:hint="eastAsia" w:ascii="宋体" w:hAnsi="宋体" w:eastAsia="宋体" w:cs="宋体"/>
          <w:kern w:val="0"/>
          <w:sz w:val="24"/>
          <w:szCs w:val="24"/>
          <w:highlight w:val="none"/>
        </w:rPr>
      </w:pPr>
      <w:r>
        <w:rPr>
          <w:rFonts w:hint="eastAsia" w:ascii="宋体" w:hAnsi="宋体" w:eastAsia="宋体" w:cs="宋体"/>
          <w:kern w:val="0"/>
          <w:sz w:val="24"/>
          <w:szCs w:val="24"/>
          <w:highlight w:val="none"/>
        </w:rPr>
        <w:t>第六条 未尽事宜</w:t>
      </w:r>
    </w:p>
    <w:p w14:paraId="1A973D77">
      <w:pPr>
        <w:spacing w:line="420" w:lineRule="exact"/>
        <w:ind w:firstLine="484" w:firstLineChars="202"/>
        <w:rPr>
          <w:rFonts w:hint="eastAsia" w:ascii="宋体" w:hAnsi="宋体" w:eastAsia="宋体" w:cs="宋体"/>
          <w:sz w:val="24"/>
          <w:szCs w:val="24"/>
          <w:highlight w:val="none"/>
        </w:rPr>
      </w:pPr>
      <w:r>
        <w:rPr>
          <w:rFonts w:hint="eastAsia" w:ascii="宋体" w:hAnsi="宋体" w:eastAsia="宋体" w:cs="宋体"/>
          <w:kern w:val="0"/>
          <w:sz w:val="24"/>
          <w:szCs w:val="24"/>
          <w:highlight w:val="none"/>
        </w:rPr>
        <w:t>本合同未尽事宜应按《中华人民共和国民法典》及相关法律、法规之规定解释。</w:t>
      </w:r>
    </w:p>
    <w:p w14:paraId="1E30B14F">
      <w:pPr>
        <w:rPr>
          <w:highlight w:val="none"/>
        </w:rPr>
      </w:pPr>
    </w:p>
    <w:p w14:paraId="442592E6">
      <w:pPr>
        <w:rPr>
          <w:rFonts w:asciiTheme="minorEastAsia" w:hAnsiTheme="minorEastAsia" w:eastAsiaTheme="minorEastAsia"/>
          <w:b/>
          <w:color w:val="auto"/>
          <w:sz w:val="36"/>
          <w:szCs w:val="36"/>
          <w:highlight w:val="none"/>
        </w:rPr>
      </w:pPr>
      <w:r>
        <w:rPr>
          <w:rFonts w:hint="eastAsia" w:asciiTheme="minorEastAsia" w:hAnsiTheme="minorEastAsia" w:eastAsiaTheme="minorEastAsia"/>
          <w:b/>
          <w:color w:val="auto"/>
          <w:sz w:val="36"/>
          <w:szCs w:val="36"/>
          <w:highlight w:val="none"/>
        </w:rPr>
        <w:br w:type="page"/>
      </w:r>
    </w:p>
    <w:p w14:paraId="5B2E18F3">
      <w:pPr>
        <w:keepNext w:val="0"/>
        <w:keepLines w:val="0"/>
        <w:pageBreakBefore w:val="0"/>
        <w:widowControl w:val="0"/>
        <w:kinsoku/>
        <w:wordWrap/>
        <w:overflowPunct/>
        <w:topLinePunct w:val="0"/>
        <w:autoSpaceDE/>
        <w:autoSpaceDN/>
        <w:bidi w:val="0"/>
        <w:adjustRightInd/>
        <w:snapToGrid w:val="0"/>
        <w:spacing w:line="400" w:lineRule="atLeast"/>
        <w:jc w:val="center"/>
        <w:textAlignment w:val="auto"/>
        <w:outlineLvl w:val="0"/>
        <w:rPr>
          <w:rFonts w:asciiTheme="minorEastAsia" w:hAnsiTheme="minorEastAsia" w:eastAsiaTheme="minorEastAsia"/>
          <w:b/>
          <w:color w:val="auto"/>
          <w:sz w:val="36"/>
          <w:szCs w:val="36"/>
          <w:highlight w:val="none"/>
        </w:rPr>
      </w:pPr>
      <w:r>
        <w:rPr>
          <w:rFonts w:hint="eastAsia" w:asciiTheme="minorEastAsia" w:hAnsiTheme="minorEastAsia" w:eastAsiaTheme="minorEastAsia"/>
          <w:b/>
          <w:color w:val="auto"/>
          <w:sz w:val="36"/>
          <w:szCs w:val="36"/>
          <w:highlight w:val="none"/>
        </w:rPr>
        <w:t>第六部分  质疑提出和处理</w:t>
      </w:r>
    </w:p>
    <w:p w14:paraId="5846BB17">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一、质疑的提出</w:t>
      </w:r>
    </w:p>
    <w:p w14:paraId="74B3CA1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(一)质疑人的身份要求</w:t>
      </w:r>
    </w:p>
    <w:p w14:paraId="2D2647A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1.提出质疑的供应商应当是参与所质疑项目采购活动的供应商。</w:t>
      </w:r>
    </w:p>
    <w:p w14:paraId="2B77F087">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2.潜在供应商已依法获取其可质疑的采购文件的，可以对该文件提出质疑。对采购文件提出质疑的，应当在获取采购文件或者采购文件公告期限届满之日起7个工作日内提出。</w:t>
      </w:r>
    </w:p>
    <w:p w14:paraId="384E296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(二)质疑提出的格式要求   </w:t>
      </w:r>
    </w:p>
    <w:p w14:paraId="10639142">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1.质疑参照相关规定提交，质疑实行实名制，不得进行虚假、恶意质疑，未按上述要求提交的质疑函，采购人和采购代理机构有权不予受理。</w:t>
      </w:r>
    </w:p>
    <w:p w14:paraId="17CF878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2.质疑函应包括：    </w:t>
      </w:r>
    </w:p>
    <w:p w14:paraId="0A9F44A9">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（1）质疑投标人的名称、地址、邮编、联系人及联系电话；</w:t>
      </w:r>
    </w:p>
    <w:p w14:paraId="7EEB5E4D">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（2）质疑项目的名称、编号；</w:t>
      </w:r>
    </w:p>
    <w:p w14:paraId="3ED1E68E">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（3）具体、明确的质疑事项和与质疑事项相关的请求；</w:t>
      </w:r>
    </w:p>
    <w:p w14:paraId="62D025DC">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（4）事实依据；</w:t>
      </w:r>
    </w:p>
    <w:p w14:paraId="4EC62B21">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（5）必要的法律依据；                          </w:t>
      </w:r>
    </w:p>
    <w:p w14:paraId="39F7E4CC">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（6）提出质疑的日期。</w:t>
      </w:r>
    </w:p>
    <w:p w14:paraId="34149E8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7）质疑函应当署名：质疑人为自然人的，应当由本人签字并附有效身份证明；质疑人为法人或其他组织的，应当由法定代表人（负责人）签字并加盖单位公章（质疑人为联合体的，则联合体各方法定代表人（负责人）均须签字并加盖单位公章），未按要求签字和盖章的为无效质疑，采购人、采购代理机构将不予受理。质疑人委托代理质疑的，应当提交授权委托书，并载明委托代理的具体权限和事项。</w:t>
      </w:r>
    </w:p>
    <w:p w14:paraId="2D48FF70">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3.质疑函需遵循的原则：</w:t>
      </w:r>
    </w:p>
    <w:p w14:paraId="41EDADE4">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提出质疑时，必须坚持“谁主张，谁举证”、“实事求是”的原则，不能臆测。属于须由法定部门调查、侦查或先行作出相关认定的事项，质疑人应当依法申请具有法定职权的部门查清、认定，并将相关结果提供给采购人。采购人不具有法定调查、认定权限。</w:t>
      </w:r>
    </w:p>
    <w:p w14:paraId="4E314F8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（三）质疑提出的时效要求</w:t>
      </w:r>
    </w:p>
    <w:p w14:paraId="71A4BA9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1.投标人认为采购文件、采购过程和采购结果使自己的权益受到损害的，可以在知道或应知其权益受到损害之日起七个工作日内，以书面形式向采购人、采购代理机构提出质疑。上述应知其权益受到损害之日，是指：                       </w:t>
      </w:r>
    </w:p>
    <w:p w14:paraId="787E5C24">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（1）对可以质疑的采购文件提出质疑的，为收到采购文件之日或者采购文件公告期限届满之日；</w:t>
      </w:r>
    </w:p>
    <w:p w14:paraId="28ED136B">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（2）对采购过程提出质疑的，为各采购程序环节结束之日；</w:t>
      </w:r>
    </w:p>
    <w:p w14:paraId="2EE25BB1">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（3）对中标或者成交结果提出质疑的，为中标或者成交结果公告期限届满之日。</w:t>
      </w:r>
    </w:p>
    <w:p w14:paraId="46C6F28E">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投标人认为采购文件使自己的权益受到损害的，可以向采购人、采购代理机构提出质疑；投标人认为采购过程和采购结果使自己的权益受到损害的，可以以书面形式向采购人、采购代理机构提出质疑。</w:t>
      </w:r>
    </w:p>
    <w:p w14:paraId="720514F1">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2.投标人应在法定质疑期一次性提出针对同一采购程序环节的质疑。                         </w:t>
      </w:r>
    </w:p>
    <w:p w14:paraId="3E2BF66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二、《质疑函》的受理和答复</w:t>
      </w:r>
    </w:p>
    <w:p w14:paraId="3C7CCD64">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 采购人、采购代理机构收到质疑函后，将对质疑的形式和内容进行审查，如质疑函内容、格式不符合规定，需告知质疑人进行补正。</w:t>
      </w:r>
    </w:p>
    <w:p w14:paraId="43283C8F">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 质疑人应当在法定质疑期限内进行补正并重新提交质疑函，拒不补正或者在法定期限内未重新提交质疑函的，为无效质疑，不予受理。</w:t>
      </w:r>
    </w:p>
    <w:p w14:paraId="1A3BC588">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3.采购人、采购代理机构答复供应商质疑应当采用书面方式并依法送达，质疑供应商或其委托代理人拒绝签收的视为已经送达。</w:t>
      </w:r>
    </w:p>
    <w:p w14:paraId="7DAD46CD">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4.采购人负责供应商质疑答复。采购人委托采购代理机构采购的，采购代理机构在委托授权范围内作出答复。</w:t>
      </w:r>
    </w:p>
    <w:p w14:paraId="44003C0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三、质疑处理</w:t>
      </w:r>
    </w:p>
    <w:p w14:paraId="07C86070">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1. 质疑成立的处理</w:t>
      </w:r>
    </w:p>
    <w:p w14:paraId="08A99225">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（1）对于内容、格式符合规定的质疑函，采购人、采购代理机构在收到投标供应商的书面质疑后七个工作日内作出书面答复，但答复的内容不得涉及商业秘密。                       </w:t>
      </w:r>
    </w:p>
    <w:p w14:paraId="48448697">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（2）对采购文件提出的质疑，依法通过澄清或者修改可以继续开展采购活动的，澄清或者修改采购文件后继续开展采购活动；否则应当修改采购文件后重新开展采购活动。</w:t>
      </w:r>
    </w:p>
    <w:p w14:paraId="1661AA66">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（3）对采购过程、中标或者成交结果提出的质疑，合格供应商符合法定数量时，可以从合格的候选人中另行确定中标、成交供应商的，应当依法另行确定中标供应商；否则应当重新开展采购活动。</w:t>
      </w:r>
    </w:p>
    <w:p w14:paraId="38065114">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质疑答复导致中标、成交结果改变的，采购人或者采购代理机构应当将有关情况书面报告</w:t>
      </w:r>
      <w:r>
        <w:rPr>
          <w:rFonts w:hint="eastAsia" w:ascii="Times New Roman" w:eastAsia="宋体"/>
          <w:color w:val="auto"/>
          <w:kern w:val="2"/>
          <w:sz w:val="24"/>
          <w:szCs w:val="24"/>
          <w:highlight w:val="none"/>
        </w:rPr>
        <w:t>监管部门</w:t>
      </w:r>
      <w:r>
        <w:rPr>
          <w:rFonts w:ascii="Times New Roman" w:eastAsia="宋体"/>
          <w:color w:val="auto"/>
          <w:kern w:val="2"/>
          <w:sz w:val="24"/>
          <w:szCs w:val="24"/>
          <w:highlight w:val="none"/>
        </w:rPr>
        <w:t>。</w:t>
      </w:r>
    </w:p>
    <w:p w14:paraId="5E0A219A">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2.质疑不成立的处理</w:t>
      </w:r>
    </w:p>
    <w:p w14:paraId="0002DACC">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若质疑不成立，或者成立未对中标、成交结果构成影响的，继续开展采购活动。 </w:t>
      </w:r>
    </w:p>
    <w:p w14:paraId="1A21ED33">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hint="eastAsia" w:ascii="宋体" w:hAnsi="宋体" w:eastAsia="宋体"/>
          <w:color w:val="auto"/>
          <w:kern w:val="2"/>
          <w:sz w:val="24"/>
          <w:szCs w:val="24"/>
          <w:highlight w:val="none"/>
        </w:rPr>
        <w:t>质疑人对质疑答复不满意，可以在答复期满后的15个工作日内向监管部门提起投诉</w:t>
      </w:r>
      <w:r>
        <w:rPr>
          <w:rFonts w:hint="eastAsia"/>
          <w:color w:val="auto"/>
          <w:kern w:val="2"/>
          <w:sz w:val="24"/>
          <w:szCs w:val="24"/>
          <w:highlight w:val="none"/>
          <w:lang w:eastAsia="zh-CN"/>
        </w:rPr>
        <w:t>。</w:t>
      </w:r>
      <w:r>
        <w:rPr>
          <w:rFonts w:ascii="Times New Roman" w:eastAsia="宋体"/>
          <w:color w:val="auto"/>
          <w:kern w:val="2"/>
          <w:sz w:val="24"/>
          <w:szCs w:val="24"/>
          <w:highlight w:val="none"/>
        </w:rPr>
        <w:t xml:space="preserve">                </w:t>
      </w:r>
    </w:p>
    <w:p w14:paraId="1D98965A">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3.虚假质疑的处理          </w:t>
      </w:r>
    </w:p>
    <w:p w14:paraId="2581DAA8">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 xml:space="preserve">（1）投标人提出书面质疑必须有理、有据，不得恶意质疑或提交虚假质疑。否则，一经查实，采购人有权依据采购的有关规定，报请监管部门对该投标人进行相应的行政处罚。                          </w:t>
      </w:r>
    </w:p>
    <w:p w14:paraId="59374831">
      <w:pPr>
        <w:pStyle w:val="11"/>
        <w:snapToGrid w:val="0"/>
        <w:spacing w:line="480" w:lineRule="exact"/>
        <w:ind w:left="0" w:firstLine="480" w:firstLineChars="200"/>
        <w:contextualSpacing/>
        <w:rPr>
          <w:rFonts w:ascii="Times New Roman" w:eastAsia="宋体"/>
          <w:color w:val="auto"/>
          <w:kern w:val="2"/>
          <w:sz w:val="24"/>
          <w:szCs w:val="24"/>
          <w:highlight w:val="none"/>
        </w:rPr>
      </w:pPr>
      <w:r>
        <w:rPr>
          <w:rFonts w:ascii="Times New Roman" w:eastAsia="宋体"/>
          <w:color w:val="auto"/>
          <w:kern w:val="2"/>
          <w:sz w:val="24"/>
          <w:szCs w:val="24"/>
          <w:highlight w:val="none"/>
        </w:rPr>
        <w:t>（2）在江苏省范围内一年累计三次以上质疑，均查无实据的供应商将按失信行为记入该注册供应商诚信档案中。</w:t>
      </w:r>
    </w:p>
    <w:p w14:paraId="1E546A22">
      <w:pPr>
        <w:keepNext w:val="0"/>
        <w:keepLines w:val="0"/>
        <w:pageBreakBefore w:val="0"/>
        <w:widowControl w:val="0"/>
        <w:kinsoku/>
        <w:wordWrap/>
        <w:overflowPunct/>
        <w:topLinePunct w:val="0"/>
        <w:autoSpaceDE/>
        <w:autoSpaceDN/>
        <w:bidi w:val="0"/>
        <w:adjustRightInd w:val="0"/>
        <w:snapToGrid w:val="0"/>
        <w:spacing w:line="440" w:lineRule="exact"/>
        <w:ind w:firstLine="960" w:firstLineChars="400"/>
        <w:textAlignment w:val="auto"/>
        <w:rPr>
          <w:rFonts w:hint="eastAsia" w:ascii="宋体" w:hAnsi="宋体" w:cs="宋体"/>
          <w:color w:val="auto"/>
          <w:sz w:val="24"/>
          <w:szCs w:val="24"/>
          <w:highlight w:val="none"/>
        </w:rPr>
      </w:pPr>
      <w:r>
        <w:rPr>
          <w:rFonts w:ascii="Times New Roman" w:eastAsia="宋体"/>
          <w:color w:val="auto"/>
          <w:kern w:val="2"/>
          <w:sz w:val="24"/>
          <w:szCs w:val="24"/>
          <w:highlight w:val="none"/>
        </w:rPr>
        <w:t>（3）采购人、采购代理机构受理质疑和答复相关咨询，联系电话详见招标公告。</w:t>
      </w:r>
    </w:p>
    <w:p w14:paraId="4FA1A441">
      <w:pPr>
        <w:pStyle w:val="11"/>
        <w:snapToGrid w:val="0"/>
        <w:spacing w:line="480" w:lineRule="exact"/>
        <w:ind w:left="0" w:leftChars="0" w:firstLine="480" w:firstLineChars="200"/>
        <w:contextualSpacing/>
        <w:rPr>
          <w:color w:val="auto"/>
          <w:sz w:val="24"/>
          <w:highlight w:val="none"/>
          <w:lang w:val="zh-CN"/>
        </w:rPr>
      </w:pPr>
    </w:p>
    <w:p w14:paraId="5756C0F6">
      <w:pPr>
        <w:autoSpaceDE w:val="0"/>
        <w:autoSpaceDN w:val="0"/>
        <w:adjustRightInd w:val="0"/>
        <w:snapToGrid w:val="0"/>
        <w:spacing w:line="300" w:lineRule="auto"/>
        <w:ind w:left="4513" w:right="210" w:hanging="4513"/>
        <w:jc w:val="center"/>
        <w:rPr>
          <w:rFonts w:asciiTheme="minorEastAsia" w:hAnsiTheme="minorEastAsia" w:eastAsiaTheme="minorEastAsia"/>
          <w:b/>
          <w:bCs/>
          <w:color w:val="auto"/>
          <w:sz w:val="36"/>
          <w:szCs w:val="36"/>
          <w:highlight w:val="none"/>
          <w:lang w:val="zh-CN"/>
        </w:rPr>
      </w:pPr>
      <w:r>
        <w:rPr>
          <w:rFonts w:hint="eastAsia" w:ascii="仿宋_GB2312" w:eastAsia="仿宋_GB2312"/>
          <w:b/>
          <w:bCs/>
          <w:color w:val="auto"/>
          <w:sz w:val="36"/>
          <w:szCs w:val="36"/>
          <w:highlight w:val="none"/>
          <w:lang w:val="zh-CN"/>
        </w:rPr>
        <w:br w:type="page"/>
      </w:r>
      <w:r>
        <w:rPr>
          <w:rFonts w:hint="eastAsia" w:asciiTheme="minorEastAsia" w:hAnsiTheme="minorEastAsia" w:eastAsiaTheme="minorEastAsia"/>
          <w:b/>
          <w:bCs/>
          <w:color w:val="auto"/>
          <w:sz w:val="36"/>
          <w:szCs w:val="36"/>
          <w:highlight w:val="none"/>
          <w:lang w:val="zh-CN"/>
        </w:rPr>
        <w:t>第七部分  响应文件组成</w:t>
      </w:r>
    </w:p>
    <w:p w14:paraId="17F93685">
      <w:pPr>
        <w:snapToGrid w:val="0"/>
        <w:spacing w:line="480" w:lineRule="exact"/>
        <w:ind w:firstLine="482" w:firstLineChars="200"/>
        <w:jc w:val="left"/>
        <w:rPr>
          <w:b/>
          <w:color w:val="auto"/>
          <w:sz w:val="24"/>
          <w:highlight w:val="none"/>
        </w:rPr>
      </w:pPr>
      <w:r>
        <w:rPr>
          <w:b/>
          <w:color w:val="auto"/>
          <w:sz w:val="24"/>
          <w:highlight w:val="none"/>
        </w:rPr>
        <w:t>响应文件由资格审查</w:t>
      </w:r>
      <w:r>
        <w:rPr>
          <w:rFonts w:hint="eastAsia"/>
          <w:b/>
          <w:color w:val="auto"/>
          <w:sz w:val="24"/>
          <w:highlight w:val="none"/>
        </w:rPr>
        <w:t>文件</w:t>
      </w:r>
      <w:r>
        <w:rPr>
          <w:b/>
          <w:color w:val="auto"/>
          <w:sz w:val="24"/>
          <w:highlight w:val="none"/>
        </w:rPr>
        <w:t>、商务技术文件</w:t>
      </w:r>
      <w:r>
        <w:rPr>
          <w:rFonts w:hint="eastAsia"/>
          <w:b/>
          <w:color w:val="auto"/>
          <w:sz w:val="24"/>
          <w:highlight w:val="none"/>
        </w:rPr>
        <w:t>、报价</w:t>
      </w:r>
      <w:r>
        <w:rPr>
          <w:b/>
          <w:color w:val="auto"/>
          <w:sz w:val="24"/>
          <w:highlight w:val="none"/>
        </w:rPr>
        <w:t>文件</w:t>
      </w:r>
      <w:r>
        <w:rPr>
          <w:rFonts w:hint="eastAsia"/>
          <w:b/>
          <w:color w:val="auto"/>
          <w:sz w:val="24"/>
          <w:highlight w:val="none"/>
        </w:rPr>
        <w:t>、电子文件四</w:t>
      </w:r>
      <w:r>
        <w:rPr>
          <w:b/>
          <w:color w:val="auto"/>
          <w:sz w:val="24"/>
          <w:highlight w:val="none"/>
        </w:rPr>
        <w:t>部分组成</w:t>
      </w:r>
      <w:r>
        <w:rPr>
          <w:rFonts w:hint="eastAsia" w:ascii="宋体" w:hAnsi="宋体"/>
          <w:b/>
          <w:color w:val="auto"/>
          <w:sz w:val="24"/>
          <w:highlight w:val="none"/>
        </w:rPr>
        <w:t>，相关</w:t>
      </w:r>
      <w:r>
        <w:rPr>
          <w:rFonts w:hint="eastAsia" w:ascii="宋体" w:hAnsi="宋体"/>
          <w:b/>
          <w:color w:val="auto"/>
          <w:sz w:val="24"/>
          <w:highlight w:val="none"/>
          <w:lang w:val="zh-CN"/>
        </w:rPr>
        <w:t>格式参见附件</w:t>
      </w:r>
      <w:r>
        <w:rPr>
          <w:rFonts w:hint="eastAsia" w:ascii="宋体" w:hAnsi="宋体"/>
          <w:b/>
          <w:color w:val="auto"/>
          <w:sz w:val="24"/>
          <w:highlight w:val="none"/>
        </w:rPr>
        <w:t>。</w:t>
      </w:r>
    </w:p>
    <w:p w14:paraId="6A5F361D">
      <w:pPr>
        <w:snapToGrid w:val="0"/>
        <w:spacing w:line="480" w:lineRule="exact"/>
        <w:ind w:firstLine="472" w:firstLineChars="196"/>
        <w:contextualSpacing/>
        <w:rPr>
          <w:b/>
          <w:color w:val="auto"/>
          <w:sz w:val="24"/>
          <w:highlight w:val="none"/>
        </w:rPr>
      </w:pPr>
      <w:r>
        <w:rPr>
          <w:b/>
          <w:color w:val="auto"/>
          <w:sz w:val="24"/>
          <w:highlight w:val="none"/>
        </w:rPr>
        <w:t>一、资格审查</w:t>
      </w:r>
      <w:r>
        <w:rPr>
          <w:rFonts w:hint="eastAsia"/>
          <w:b/>
          <w:color w:val="auto"/>
          <w:sz w:val="24"/>
          <w:highlight w:val="none"/>
        </w:rPr>
        <w:t>文件</w:t>
      </w:r>
      <w:r>
        <w:rPr>
          <w:b/>
          <w:color w:val="auto"/>
          <w:sz w:val="24"/>
          <w:highlight w:val="none"/>
        </w:rPr>
        <w:t>（不能出现报价、商务技术标）</w:t>
      </w:r>
    </w:p>
    <w:p w14:paraId="71E3C6A4">
      <w:pPr>
        <w:snapToGrid w:val="0"/>
        <w:spacing w:line="480" w:lineRule="exact"/>
        <w:ind w:firstLine="480" w:firstLineChars="200"/>
        <w:rPr>
          <w:color w:val="auto"/>
          <w:sz w:val="24"/>
          <w:highlight w:val="none"/>
        </w:rPr>
      </w:pPr>
      <w:r>
        <w:rPr>
          <w:color w:val="auto"/>
          <w:sz w:val="24"/>
          <w:highlight w:val="none"/>
        </w:rPr>
        <w:t>1、</w:t>
      </w:r>
      <w:r>
        <w:rPr>
          <w:rFonts w:hint="eastAsia"/>
          <w:color w:val="auto"/>
          <w:sz w:val="24"/>
          <w:highlight w:val="none"/>
        </w:rPr>
        <w:t>供应商声明函</w:t>
      </w:r>
      <w:r>
        <w:rPr>
          <w:color w:val="auto"/>
          <w:sz w:val="24"/>
          <w:highlight w:val="none"/>
        </w:rPr>
        <w:t>；</w:t>
      </w:r>
    </w:p>
    <w:p w14:paraId="4BD8794A">
      <w:pPr>
        <w:pStyle w:val="50"/>
        <w:snapToGrid w:val="0"/>
        <w:spacing w:line="480" w:lineRule="exact"/>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2、</w:t>
      </w:r>
      <w:r>
        <w:rPr>
          <w:rFonts w:hint="eastAsia" w:ascii="Times New Roman" w:hAnsi="Times New Roman" w:eastAsia="宋体"/>
          <w:color w:val="auto"/>
          <w:sz w:val="24"/>
          <w:szCs w:val="24"/>
          <w:highlight w:val="none"/>
        </w:rPr>
        <w:t>法定代表人身份证明</w:t>
      </w:r>
      <w:r>
        <w:rPr>
          <w:rFonts w:eastAsia="宋体"/>
          <w:color w:val="auto"/>
          <w:sz w:val="24"/>
          <w:highlight w:val="none"/>
          <w:lang w:val="zh-CN"/>
        </w:rPr>
        <w:t>；</w:t>
      </w:r>
    </w:p>
    <w:p w14:paraId="0DDF9D14">
      <w:pPr>
        <w:tabs>
          <w:tab w:val="left" w:pos="3375"/>
        </w:tabs>
        <w:autoSpaceDE w:val="0"/>
        <w:autoSpaceDN w:val="0"/>
        <w:adjustRightInd w:val="0"/>
        <w:snapToGrid w:val="0"/>
        <w:spacing w:line="480" w:lineRule="exact"/>
        <w:ind w:left="1" w:firstLine="480" w:firstLineChars="200"/>
        <w:rPr>
          <w:color w:val="auto"/>
          <w:sz w:val="24"/>
          <w:highlight w:val="none"/>
          <w:lang w:val="zh-CN"/>
        </w:rPr>
      </w:pPr>
      <w:r>
        <w:rPr>
          <w:color w:val="auto"/>
          <w:sz w:val="24"/>
          <w:highlight w:val="none"/>
          <w:lang w:val="zh-CN"/>
        </w:rPr>
        <w:t>3、</w:t>
      </w:r>
      <w:r>
        <w:rPr>
          <w:rFonts w:hint="eastAsia"/>
          <w:color w:val="auto"/>
          <w:sz w:val="24"/>
          <w:highlight w:val="none"/>
          <w:lang w:val="zh-CN"/>
        </w:rPr>
        <w:t>授权委托书</w:t>
      </w:r>
      <w:r>
        <w:rPr>
          <w:color w:val="auto"/>
          <w:sz w:val="24"/>
          <w:highlight w:val="none"/>
          <w:lang w:val="zh-CN"/>
        </w:rPr>
        <w:t>（</w:t>
      </w:r>
      <w:r>
        <w:rPr>
          <w:rFonts w:hint="eastAsia"/>
          <w:color w:val="auto"/>
          <w:sz w:val="24"/>
          <w:highlight w:val="none"/>
        </w:rPr>
        <w:t>如有授权</w:t>
      </w:r>
      <w:r>
        <w:rPr>
          <w:color w:val="auto"/>
          <w:sz w:val="24"/>
          <w:highlight w:val="none"/>
          <w:lang w:val="zh-CN"/>
        </w:rPr>
        <w:t>）；</w:t>
      </w:r>
    </w:p>
    <w:p w14:paraId="4B4E3A15">
      <w:pPr>
        <w:snapToGrid w:val="0"/>
        <w:spacing w:line="480" w:lineRule="exact"/>
        <w:ind w:firstLine="480" w:firstLineChars="200"/>
        <w:rPr>
          <w:color w:val="auto"/>
          <w:sz w:val="24"/>
          <w:highlight w:val="none"/>
        </w:rPr>
      </w:pPr>
      <w:r>
        <w:rPr>
          <w:color w:val="auto"/>
          <w:sz w:val="24"/>
          <w:highlight w:val="none"/>
        </w:rPr>
        <w:t>4、</w:t>
      </w:r>
      <w:r>
        <w:rPr>
          <w:rFonts w:hint="eastAsia"/>
          <w:color w:val="auto"/>
          <w:sz w:val="24"/>
          <w:highlight w:val="none"/>
        </w:rPr>
        <w:t>供应商信用承诺书；</w:t>
      </w:r>
    </w:p>
    <w:p w14:paraId="50EACE81">
      <w:pPr>
        <w:tabs>
          <w:tab w:val="left" w:pos="3375"/>
        </w:tabs>
        <w:autoSpaceDE w:val="0"/>
        <w:autoSpaceDN w:val="0"/>
        <w:adjustRightInd w:val="0"/>
        <w:snapToGrid w:val="0"/>
        <w:spacing w:line="480" w:lineRule="exact"/>
        <w:ind w:left="1" w:firstLine="480" w:firstLineChars="200"/>
        <w:rPr>
          <w:color w:val="auto"/>
          <w:sz w:val="24"/>
          <w:highlight w:val="none"/>
        </w:rPr>
      </w:pPr>
      <w:r>
        <w:rPr>
          <w:rFonts w:hint="eastAsia"/>
          <w:color w:val="auto"/>
          <w:sz w:val="24"/>
          <w:highlight w:val="none"/>
        </w:rPr>
        <w:t>5、供应商有效的营业执照复印件；</w:t>
      </w:r>
    </w:p>
    <w:p w14:paraId="54CA1842">
      <w:pPr>
        <w:tabs>
          <w:tab w:val="left" w:pos="3375"/>
        </w:tabs>
        <w:autoSpaceDE w:val="0"/>
        <w:autoSpaceDN w:val="0"/>
        <w:adjustRightInd w:val="0"/>
        <w:snapToGrid w:val="0"/>
        <w:spacing w:line="480" w:lineRule="exact"/>
        <w:ind w:left="1" w:firstLine="480" w:firstLineChars="200"/>
        <w:rPr>
          <w:rFonts w:hint="eastAsia" w:eastAsia="宋体"/>
          <w:color w:val="auto"/>
          <w:sz w:val="24"/>
          <w:highlight w:val="none"/>
          <w:lang w:eastAsia="zh-CN"/>
        </w:rPr>
      </w:pPr>
      <w:r>
        <w:rPr>
          <w:rFonts w:hint="eastAsia"/>
          <w:color w:val="auto"/>
          <w:sz w:val="24"/>
          <w:highlight w:val="none"/>
        </w:rPr>
        <w:t>6、</w:t>
      </w:r>
      <w:r>
        <w:rPr>
          <w:rFonts w:hint="eastAsia" w:cs="宋体"/>
          <w:color w:val="000000" w:themeColor="text1"/>
          <w:kern w:val="0"/>
          <w:sz w:val="24"/>
          <w:highlight w:val="none"/>
          <w:lang w:eastAsia="zh-CN"/>
          <w14:textFill>
            <w14:solidFill>
              <w14:schemeClr w14:val="tx1"/>
            </w14:solidFill>
          </w14:textFill>
        </w:rPr>
        <w:t>在中华人民共和国境内注册，具有有效的《食品经营许可证》（含仍在有效期内的《食品流通许可证》）</w:t>
      </w:r>
    </w:p>
    <w:p w14:paraId="487624D7">
      <w:pPr>
        <w:tabs>
          <w:tab w:val="left" w:pos="3375"/>
        </w:tabs>
        <w:autoSpaceDE w:val="0"/>
        <w:autoSpaceDN w:val="0"/>
        <w:adjustRightInd w:val="0"/>
        <w:snapToGrid w:val="0"/>
        <w:spacing w:line="480" w:lineRule="exact"/>
        <w:ind w:left="1" w:firstLine="480" w:firstLineChars="200"/>
        <w:rPr>
          <w:color w:val="auto"/>
          <w:sz w:val="24"/>
          <w:highlight w:val="none"/>
        </w:rPr>
      </w:pPr>
      <w:r>
        <w:rPr>
          <w:rFonts w:hint="eastAsia"/>
          <w:color w:val="auto"/>
          <w:sz w:val="24"/>
          <w:highlight w:val="none"/>
          <w:lang w:val="en-US" w:eastAsia="zh-CN"/>
        </w:rPr>
        <w:t>7、</w:t>
      </w:r>
      <w:r>
        <w:rPr>
          <w:color w:val="auto"/>
          <w:sz w:val="24"/>
          <w:highlight w:val="none"/>
        </w:rPr>
        <w:t>竞争性磋商公告资格要求提供相应的佐证材料</w:t>
      </w:r>
      <w:r>
        <w:rPr>
          <w:color w:val="auto"/>
          <w:sz w:val="24"/>
          <w:highlight w:val="none"/>
          <w:lang w:val="zh-CN"/>
        </w:rPr>
        <w:t>；</w:t>
      </w:r>
    </w:p>
    <w:p w14:paraId="42E14477">
      <w:pPr>
        <w:tabs>
          <w:tab w:val="left" w:pos="3375"/>
        </w:tabs>
        <w:autoSpaceDE w:val="0"/>
        <w:autoSpaceDN w:val="0"/>
        <w:adjustRightInd w:val="0"/>
        <w:snapToGrid w:val="0"/>
        <w:spacing w:line="480" w:lineRule="exact"/>
        <w:ind w:left="1" w:firstLine="480" w:firstLineChars="200"/>
        <w:rPr>
          <w:color w:val="auto"/>
          <w:sz w:val="24"/>
          <w:highlight w:val="none"/>
        </w:rPr>
      </w:pPr>
      <w:r>
        <w:rPr>
          <w:rFonts w:hint="eastAsia"/>
          <w:bCs/>
          <w:color w:val="auto"/>
          <w:sz w:val="24"/>
          <w:highlight w:val="none"/>
          <w:lang w:val="en-US" w:eastAsia="zh-CN"/>
        </w:rPr>
        <w:t>8</w:t>
      </w:r>
      <w:r>
        <w:rPr>
          <w:bCs/>
          <w:color w:val="auto"/>
          <w:sz w:val="24"/>
          <w:highlight w:val="none"/>
        </w:rPr>
        <w:t>、</w:t>
      </w:r>
      <w:r>
        <w:rPr>
          <w:color w:val="auto"/>
          <w:sz w:val="24"/>
          <w:highlight w:val="none"/>
        </w:rPr>
        <w:t>其它需要提交的资格审查证明材料。</w:t>
      </w:r>
    </w:p>
    <w:p w14:paraId="148ED3AE">
      <w:pPr>
        <w:pStyle w:val="50"/>
        <w:snapToGrid w:val="0"/>
        <w:spacing w:line="480" w:lineRule="exact"/>
        <w:ind w:firstLine="482" w:firstLineChars="200"/>
        <w:rPr>
          <w:rFonts w:ascii="Times New Roman" w:hAnsi="Times New Roman" w:eastAsia="宋体"/>
          <w:b/>
          <w:bCs/>
          <w:color w:val="auto"/>
          <w:kern w:val="0"/>
          <w:sz w:val="24"/>
          <w:szCs w:val="24"/>
          <w:highlight w:val="none"/>
          <w:lang w:val="zh-CN"/>
        </w:rPr>
      </w:pPr>
      <w:r>
        <w:rPr>
          <w:rFonts w:ascii="Times New Roman" w:hAnsi="Times New Roman" w:eastAsia="宋体"/>
          <w:b/>
          <w:color w:val="auto"/>
          <w:sz w:val="24"/>
          <w:szCs w:val="24"/>
          <w:highlight w:val="none"/>
        </w:rPr>
        <w:t>二、商务技术文件</w:t>
      </w:r>
      <w:r>
        <w:rPr>
          <w:rFonts w:ascii="Times New Roman" w:hAnsi="Times New Roman" w:eastAsia="宋体"/>
          <w:b/>
          <w:bCs/>
          <w:color w:val="auto"/>
          <w:kern w:val="0"/>
          <w:sz w:val="24"/>
          <w:szCs w:val="24"/>
          <w:highlight w:val="none"/>
          <w:lang w:val="zh-CN"/>
        </w:rPr>
        <w:t>（不能出现报价）</w:t>
      </w:r>
    </w:p>
    <w:p w14:paraId="2D35A5F6">
      <w:pPr>
        <w:pStyle w:val="50"/>
        <w:snapToGrid w:val="0"/>
        <w:spacing w:line="480" w:lineRule="exact"/>
        <w:ind w:firstLine="480" w:firstLineChars="200"/>
        <w:rPr>
          <w:rFonts w:ascii="Times New Roman" w:hAnsi="Times New Roman" w:eastAsia="宋体"/>
          <w:color w:val="auto"/>
          <w:sz w:val="24"/>
          <w:szCs w:val="24"/>
          <w:highlight w:val="none"/>
        </w:rPr>
      </w:pPr>
      <w:r>
        <w:rPr>
          <w:rFonts w:ascii="Times New Roman" w:hAnsi="Times New Roman" w:eastAsia="宋体"/>
          <w:color w:val="auto"/>
          <w:sz w:val="24"/>
          <w:szCs w:val="24"/>
          <w:highlight w:val="none"/>
        </w:rPr>
        <w:t>1、</w:t>
      </w:r>
      <w:r>
        <w:rPr>
          <w:rFonts w:hint="eastAsia" w:ascii="宋体" w:eastAsia="宋体" w:cs="宋体"/>
          <w:color w:val="auto"/>
          <w:sz w:val="24"/>
          <w:highlight w:val="none"/>
        </w:rPr>
        <w:t>竞争性磋商响应函</w:t>
      </w:r>
      <w:r>
        <w:rPr>
          <w:rFonts w:hint="eastAsia" w:ascii="宋体" w:eastAsia="宋体"/>
          <w:color w:val="auto"/>
          <w:kern w:val="0"/>
          <w:sz w:val="24"/>
          <w:highlight w:val="none"/>
          <w:lang w:val="zh-CN"/>
        </w:rPr>
        <w:t>；</w:t>
      </w:r>
    </w:p>
    <w:p w14:paraId="6A394C52">
      <w:pPr>
        <w:snapToGrid w:val="0"/>
        <w:spacing w:line="480" w:lineRule="exact"/>
        <w:ind w:firstLine="480" w:firstLineChars="200"/>
        <w:contextualSpacing/>
        <w:rPr>
          <w:color w:val="auto"/>
          <w:kern w:val="0"/>
          <w:sz w:val="24"/>
          <w:highlight w:val="none"/>
          <w:lang w:val="zh-CN"/>
        </w:rPr>
      </w:pPr>
      <w:r>
        <w:rPr>
          <w:color w:val="auto"/>
          <w:kern w:val="0"/>
          <w:sz w:val="24"/>
          <w:highlight w:val="none"/>
          <w:lang w:val="zh-CN"/>
        </w:rPr>
        <w:t>2、</w:t>
      </w:r>
      <w:r>
        <w:rPr>
          <w:color w:val="auto"/>
          <w:sz w:val="24"/>
          <w:highlight w:val="none"/>
        </w:rPr>
        <w:t>技术部分正负偏离表</w:t>
      </w:r>
      <w:r>
        <w:rPr>
          <w:rFonts w:hint="eastAsia"/>
          <w:color w:val="auto"/>
          <w:kern w:val="0"/>
          <w:sz w:val="24"/>
          <w:highlight w:val="none"/>
          <w:lang w:val="zh-CN"/>
        </w:rPr>
        <w:t>；</w:t>
      </w:r>
    </w:p>
    <w:p w14:paraId="6086A924">
      <w:pPr>
        <w:snapToGrid w:val="0"/>
        <w:spacing w:line="480" w:lineRule="exact"/>
        <w:ind w:firstLine="480" w:firstLineChars="200"/>
        <w:contextualSpacing/>
        <w:rPr>
          <w:rFonts w:hint="eastAsia"/>
          <w:color w:val="auto"/>
          <w:kern w:val="0"/>
          <w:sz w:val="24"/>
          <w:highlight w:val="none"/>
          <w:lang w:val="zh-CN"/>
        </w:rPr>
      </w:pPr>
      <w:r>
        <w:rPr>
          <w:color w:val="auto"/>
          <w:kern w:val="0"/>
          <w:sz w:val="24"/>
          <w:highlight w:val="none"/>
          <w:lang w:val="zh-CN"/>
        </w:rPr>
        <w:t>3、</w:t>
      </w:r>
      <w:r>
        <w:rPr>
          <w:color w:val="auto"/>
          <w:sz w:val="24"/>
          <w:highlight w:val="none"/>
        </w:rPr>
        <w:t>商务部分正负偏离表</w:t>
      </w:r>
      <w:r>
        <w:rPr>
          <w:rFonts w:hint="eastAsia"/>
          <w:color w:val="auto"/>
          <w:kern w:val="0"/>
          <w:sz w:val="24"/>
          <w:highlight w:val="none"/>
          <w:lang w:val="zh-CN"/>
        </w:rPr>
        <w:t>；</w:t>
      </w:r>
    </w:p>
    <w:p w14:paraId="6ECCFE45">
      <w:pPr>
        <w:pStyle w:val="50"/>
        <w:snapToGrid w:val="0"/>
        <w:spacing w:line="480" w:lineRule="exact"/>
        <w:ind w:firstLine="480" w:firstLineChars="200"/>
        <w:rPr>
          <w:rFonts w:ascii="宋体" w:eastAsia="宋体" w:cs="宋体"/>
          <w:color w:val="auto"/>
          <w:kern w:val="0"/>
          <w:sz w:val="24"/>
          <w:highlight w:val="none"/>
          <w:lang w:val="zh-CN"/>
        </w:rPr>
      </w:pPr>
      <w:r>
        <w:rPr>
          <w:rFonts w:hint="eastAsia" w:ascii="宋体" w:eastAsia="宋体" w:cs="宋体"/>
          <w:color w:val="auto"/>
          <w:kern w:val="0"/>
          <w:sz w:val="24"/>
          <w:highlight w:val="none"/>
          <w:lang w:val="en-US" w:eastAsia="zh-CN"/>
        </w:rPr>
        <w:t>4</w:t>
      </w:r>
      <w:r>
        <w:rPr>
          <w:rFonts w:hint="eastAsia" w:ascii="宋体" w:eastAsia="宋体" w:cs="宋体"/>
          <w:color w:val="auto"/>
          <w:kern w:val="0"/>
          <w:sz w:val="24"/>
          <w:highlight w:val="none"/>
          <w:lang w:val="zh-CN"/>
        </w:rPr>
        <w:t>、商务技术评分标准中需提供的相关得分佐证材料；</w:t>
      </w:r>
    </w:p>
    <w:p w14:paraId="3EA01711">
      <w:pPr>
        <w:pStyle w:val="50"/>
        <w:snapToGrid w:val="0"/>
        <w:spacing w:line="480" w:lineRule="exact"/>
        <w:ind w:firstLine="480" w:firstLineChars="200"/>
        <w:rPr>
          <w:rFonts w:hint="eastAsia" w:ascii="宋体" w:eastAsia="宋体" w:cs="宋体"/>
          <w:color w:val="auto"/>
          <w:kern w:val="0"/>
          <w:sz w:val="24"/>
          <w:highlight w:val="none"/>
          <w:lang w:val="zh-CN"/>
        </w:rPr>
      </w:pPr>
      <w:r>
        <w:rPr>
          <w:rFonts w:hint="eastAsia" w:ascii="宋体" w:eastAsia="宋体" w:cs="宋体"/>
          <w:color w:val="auto"/>
          <w:kern w:val="0"/>
          <w:sz w:val="24"/>
          <w:highlight w:val="none"/>
          <w:lang w:val="en-US" w:eastAsia="zh-CN"/>
        </w:rPr>
        <w:t>5</w:t>
      </w:r>
      <w:r>
        <w:rPr>
          <w:rFonts w:hint="eastAsia" w:ascii="宋体" w:eastAsia="宋体" w:cs="宋体"/>
          <w:color w:val="auto"/>
          <w:kern w:val="0"/>
          <w:sz w:val="24"/>
          <w:highlight w:val="none"/>
          <w:lang w:val="zh-CN"/>
        </w:rPr>
        <w:t>、供应商认为需要提交的其他商务技术材料；</w:t>
      </w:r>
    </w:p>
    <w:p w14:paraId="029083D1">
      <w:pPr>
        <w:numPr>
          <w:ilvl w:val="0"/>
          <w:numId w:val="0"/>
        </w:numPr>
        <w:snapToGrid w:val="0"/>
        <w:spacing w:line="500" w:lineRule="exact"/>
        <w:ind w:firstLine="480" w:firstLineChars="200"/>
        <w:contextualSpacing/>
        <w:rPr>
          <w:rFonts w:hint="eastAsia" w:ascii="宋体" w:eastAsia="宋体" w:cs="宋体"/>
          <w:color w:val="auto"/>
          <w:kern w:val="0"/>
          <w:sz w:val="24"/>
          <w:highlight w:val="none"/>
          <w:lang w:val="en-US" w:eastAsia="zh-CN"/>
        </w:rPr>
      </w:pPr>
      <w:r>
        <w:rPr>
          <w:rFonts w:hint="eastAsia" w:ascii="宋体" w:cs="宋体"/>
          <w:color w:val="auto"/>
          <w:kern w:val="0"/>
          <w:sz w:val="24"/>
          <w:highlight w:val="none"/>
          <w:lang w:val="en-US" w:eastAsia="zh-CN"/>
        </w:rPr>
        <w:t>6</w:t>
      </w:r>
      <w:r>
        <w:rPr>
          <w:rFonts w:hint="eastAsia" w:ascii="宋体" w:eastAsia="宋体" w:cs="宋体"/>
          <w:color w:val="auto"/>
          <w:kern w:val="0"/>
          <w:sz w:val="24"/>
          <w:highlight w:val="none"/>
          <w:lang w:val="en-US" w:eastAsia="zh-CN"/>
        </w:rPr>
        <w:t>、</w:t>
      </w:r>
      <w:r>
        <w:rPr>
          <w:rFonts w:hint="eastAsia"/>
          <w:color w:val="auto"/>
          <w:kern w:val="0"/>
          <w:sz w:val="24"/>
          <w:highlight w:val="none"/>
          <w:lang w:val="zh-CN"/>
        </w:rPr>
        <w:t>第三部分项目需求中要求</w:t>
      </w:r>
      <w:r>
        <w:rPr>
          <w:rFonts w:hint="eastAsia"/>
          <w:color w:val="auto"/>
          <w:kern w:val="0"/>
          <w:sz w:val="24"/>
          <w:highlight w:val="none"/>
          <w:lang w:val="en-US" w:eastAsia="zh-CN"/>
        </w:rPr>
        <w:t>提供的</w:t>
      </w:r>
      <w:r>
        <w:rPr>
          <w:rFonts w:hint="eastAsia"/>
          <w:color w:val="auto"/>
          <w:kern w:val="0"/>
          <w:sz w:val="24"/>
          <w:highlight w:val="none"/>
          <w:lang w:val="zh-CN"/>
        </w:rPr>
        <w:t>相关材料。</w:t>
      </w:r>
    </w:p>
    <w:p w14:paraId="54E18961">
      <w:pPr>
        <w:pStyle w:val="50"/>
        <w:snapToGrid w:val="0"/>
        <w:spacing w:line="480" w:lineRule="exact"/>
        <w:ind w:firstLine="482" w:firstLineChars="200"/>
        <w:rPr>
          <w:rFonts w:ascii="宋体" w:eastAsia="宋体" w:cs="宋体"/>
          <w:b/>
          <w:bCs/>
          <w:color w:val="auto"/>
          <w:kern w:val="0"/>
          <w:sz w:val="24"/>
          <w:highlight w:val="none"/>
          <w:lang w:val="zh-CN"/>
        </w:rPr>
      </w:pPr>
      <w:r>
        <w:rPr>
          <w:rFonts w:hint="eastAsia" w:ascii="宋体" w:eastAsia="宋体" w:cs="宋体"/>
          <w:b/>
          <w:bCs/>
          <w:color w:val="auto"/>
          <w:kern w:val="0"/>
          <w:sz w:val="24"/>
          <w:highlight w:val="none"/>
          <w:lang w:val="zh-CN"/>
        </w:rPr>
        <w:t>三、报价文件</w:t>
      </w:r>
    </w:p>
    <w:p w14:paraId="3CC0DAAC">
      <w:pPr>
        <w:pStyle w:val="50"/>
        <w:snapToGrid w:val="0"/>
        <w:spacing w:line="480" w:lineRule="exact"/>
        <w:ind w:firstLine="480" w:firstLineChars="200"/>
        <w:rPr>
          <w:rFonts w:hint="eastAsia" w:ascii="宋体" w:eastAsia="宋体" w:cs="宋体"/>
          <w:color w:val="auto"/>
          <w:kern w:val="0"/>
          <w:sz w:val="24"/>
          <w:highlight w:val="none"/>
          <w:lang w:val="zh-CN"/>
        </w:rPr>
      </w:pPr>
      <w:r>
        <w:rPr>
          <w:rFonts w:hint="eastAsia" w:ascii="宋体" w:eastAsia="宋体" w:cs="宋体"/>
          <w:color w:val="auto"/>
          <w:kern w:val="0"/>
          <w:sz w:val="24"/>
          <w:highlight w:val="none"/>
          <w:lang w:val="zh-CN"/>
        </w:rPr>
        <w:t>1、磋商报价总表；</w:t>
      </w:r>
    </w:p>
    <w:p w14:paraId="6B710EAB">
      <w:pPr>
        <w:snapToGrid w:val="0"/>
        <w:spacing w:line="500" w:lineRule="exact"/>
        <w:ind w:firstLine="463" w:firstLineChars="192"/>
        <w:contextualSpacing/>
        <w:rPr>
          <w:rFonts w:hint="eastAsia" w:eastAsia="宋体"/>
          <w:b/>
          <w:bCs/>
          <w:color w:val="auto"/>
          <w:kern w:val="0"/>
          <w:sz w:val="24"/>
          <w:highlight w:val="none"/>
          <w:lang w:eastAsia="zh-CN"/>
        </w:rPr>
      </w:pPr>
      <w:r>
        <w:rPr>
          <w:rFonts w:hint="eastAsia"/>
          <w:b/>
          <w:bCs/>
          <w:color w:val="auto"/>
          <w:kern w:val="0"/>
          <w:sz w:val="24"/>
          <w:highlight w:val="none"/>
        </w:rPr>
        <w:t>四、电子</w:t>
      </w:r>
      <w:r>
        <w:rPr>
          <w:rFonts w:hint="eastAsia"/>
          <w:b/>
          <w:bCs/>
          <w:color w:val="auto"/>
          <w:kern w:val="0"/>
          <w:sz w:val="24"/>
          <w:highlight w:val="none"/>
          <w:lang w:eastAsia="zh-CN"/>
        </w:rPr>
        <w:t>响应文件</w:t>
      </w:r>
    </w:p>
    <w:p w14:paraId="2B61BF45">
      <w:pPr>
        <w:snapToGrid w:val="0"/>
        <w:spacing w:line="500" w:lineRule="exact"/>
        <w:ind w:firstLine="482" w:firstLineChars="200"/>
        <w:contextualSpacing/>
        <w:rPr>
          <w:b/>
          <w:bCs/>
          <w:color w:val="auto"/>
          <w:kern w:val="0"/>
          <w:sz w:val="24"/>
          <w:highlight w:val="none"/>
        </w:rPr>
      </w:pPr>
      <w:r>
        <w:rPr>
          <w:b/>
          <w:bCs/>
          <w:color w:val="auto"/>
          <w:kern w:val="0"/>
          <w:sz w:val="24"/>
          <w:highlight w:val="none"/>
        </w:rPr>
        <w:t>包含与纸质</w:t>
      </w:r>
      <w:r>
        <w:rPr>
          <w:rFonts w:hint="eastAsia"/>
          <w:b/>
          <w:bCs/>
          <w:color w:val="auto"/>
          <w:kern w:val="0"/>
          <w:sz w:val="24"/>
          <w:highlight w:val="none"/>
          <w:lang w:eastAsia="zh-CN"/>
        </w:rPr>
        <w:t>响应文件</w:t>
      </w:r>
      <w:r>
        <w:rPr>
          <w:b/>
          <w:bCs/>
          <w:color w:val="auto"/>
          <w:kern w:val="0"/>
          <w:sz w:val="24"/>
          <w:highlight w:val="none"/>
        </w:rPr>
        <w:t>一致的（完整的资格审查文件、商务技术文件、报价文件盖章版）pdf格式的原件扫描件，以U盘形式存储，密封在一个密封袋里。</w:t>
      </w:r>
    </w:p>
    <w:p w14:paraId="53A60FD7">
      <w:pPr>
        <w:pStyle w:val="50"/>
        <w:snapToGrid w:val="0"/>
        <w:spacing w:line="480" w:lineRule="exact"/>
        <w:ind w:firstLine="643" w:firstLineChars="200"/>
        <w:rPr>
          <w:rFonts w:ascii="Calibri" w:hAnsi="Calibri" w:eastAsia="宋体"/>
          <w:b/>
          <w:bCs/>
          <w:color w:val="auto"/>
          <w:sz w:val="32"/>
          <w:szCs w:val="32"/>
          <w:highlight w:val="none"/>
        </w:rPr>
      </w:pPr>
      <w:r>
        <w:rPr>
          <w:rFonts w:ascii="Calibri" w:hAnsi="Calibri"/>
          <w:b/>
          <w:bCs/>
          <w:color w:val="auto"/>
          <w:sz w:val="32"/>
          <w:szCs w:val="32"/>
          <w:highlight w:val="none"/>
        </w:rPr>
        <w:br w:type="page"/>
      </w:r>
      <w:r>
        <w:rPr>
          <w:rFonts w:hint="eastAsia" w:ascii="Calibri" w:hAnsi="Calibri"/>
          <w:b/>
          <w:bCs/>
          <w:color w:val="auto"/>
          <w:sz w:val="32"/>
          <w:szCs w:val="32"/>
          <w:highlight w:val="none"/>
        </w:rPr>
        <w:t>附件：</w:t>
      </w:r>
    </w:p>
    <w:p w14:paraId="637E610E">
      <w:pPr>
        <w:pStyle w:val="5"/>
        <w:rPr>
          <w:color w:val="auto"/>
          <w:highlight w:val="none"/>
        </w:rPr>
      </w:pPr>
    </w:p>
    <w:p w14:paraId="35FA925D">
      <w:pPr>
        <w:spacing w:line="360" w:lineRule="auto"/>
        <w:ind w:firstLine="480" w:firstLineChars="200"/>
        <w:rPr>
          <w:rFonts w:ascii="宋体" w:hAnsi="宋体" w:cs="宋体"/>
          <w:color w:val="auto"/>
          <w:sz w:val="24"/>
          <w:highlight w:val="none"/>
        </w:rPr>
      </w:pPr>
    </w:p>
    <w:p w14:paraId="4969AFC6">
      <w:pPr>
        <w:spacing w:line="360" w:lineRule="auto"/>
        <w:ind w:firstLine="480" w:firstLineChars="200"/>
        <w:rPr>
          <w:rFonts w:ascii="宋体" w:hAnsi="宋体" w:cs="宋体"/>
          <w:color w:val="auto"/>
          <w:sz w:val="24"/>
          <w:highlight w:val="none"/>
        </w:rPr>
      </w:pPr>
    </w:p>
    <w:p w14:paraId="6600C1B2">
      <w:pPr>
        <w:spacing w:line="360" w:lineRule="auto"/>
        <w:jc w:val="center"/>
        <w:rPr>
          <w:rFonts w:ascii="宋体" w:hAnsi="宋体" w:cs="宋体"/>
          <w:b/>
          <w:color w:val="auto"/>
          <w:sz w:val="36"/>
          <w:szCs w:val="36"/>
          <w:highlight w:val="none"/>
          <w:u w:val="single"/>
        </w:rPr>
      </w:pPr>
      <w:r>
        <w:rPr>
          <w:rFonts w:hint="eastAsia" w:ascii="宋体" w:hAnsi="宋体" w:cs="宋体"/>
          <w:b/>
          <w:color w:val="auto"/>
          <w:sz w:val="36"/>
          <w:szCs w:val="36"/>
          <w:highlight w:val="none"/>
          <w:u w:val="single"/>
        </w:rPr>
        <w:t xml:space="preserve">项目名称 </w:t>
      </w:r>
    </w:p>
    <w:p w14:paraId="2353F611">
      <w:pPr>
        <w:spacing w:line="360" w:lineRule="auto"/>
        <w:ind w:firstLine="2400" w:firstLineChars="1000"/>
        <w:rPr>
          <w:rFonts w:ascii="宋体" w:hAnsi="宋体" w:cs="宋体"/>
          <w:color w:val="auto"/>
          <w:sz w:val="24"/>
          <w:highlight w:val="none"/>
        </w:rPr>
      </w:pPr>
    </w:p>
    <w:p w14:paraId="679CA4C1">
      <w:pPr>
        <w:spacing w:line="360" w:lineRule="auto"/>
        <w:rPr>
          <w:rFonts w:ascii="宋体" w:hAnsi="宋体" w:cs="宋体"/>
          <w:color w:val="auto"/>
          <w:sz w:val="24"/>
          <w:highlight w:val="none"/>
        </w:rPr>
      </w:pPr>
    </w:p>
    <w:p w14:paraId="46148AC1">
      <w:pPr>
        <w:spacing w:line="360" w:lineRule="auto"/>
        <w:rPr>
          <w:rFonts w:ascii="宋体" w:hAnsi="宋体" w:cs="宋体"/>
          <w:color w:val="auto"/>
          <w:sz w:val="24"/>
          <w:highlight w:val="none"/>
        </w:rPr>
      </w:pPr>
    </w:p>
    <w:p w14:paraId="103D89ED">
      <w:pPr>
        <w:spacing w:line="360" w:lineRule="auto"/>
        <w:rPr>
          <w:rFonts w:ascii="宋体" w:hAnsi="宋体" w:cs="宋体"/>
          <w:color w:val="auto"/>
          <w:sz w:val="24"/>
          <w:highlight w:val="none"/>
        </w:rPr>
      </w:pPr>
    </w:p>
    <w:p w14:paraId="00ED6BC5">
      <w:pPr>
        <w:spacing w:line="360" w:lineRule="auto"/>
        <w:rPr>
          <w:rFonts w:ascii="宋体" w:hAnsi="宋体" w:cs="宋体"/>
          <w:color w:val="auto"/>
          <w:sz w:val="24"/>
          <w:highlight w:val="none"/>
        </w:rPr>
      </w:pPr>
    </w:p>
    <w:p w14:paraId="03D921AD">
      <w:pPr>
        <w:spacing w:line="360" w:lineRule="auto"/>
        <w:rPr>
          <w:rFonts w:ascii="宋体" w:hAnsi="宋体" w:cs="宋体"/>
          <w:color w:val="auto"/>
          <w:sz w:val="24"/>
          <w:highlight w:val="none"/>
        </w:rPr>
      </w:pPr>
    </w:p>
    <w:p w14:paraId="7E9CE339">
      <w:pPr>
        <w:spacing w:line="360" w:lineRule="auto"/>
        <w:jc w:val="center"/>
        <w:rPr>
          <w:rFonts w:ascii="宋体" w:hAnsi="宋体" w:cs="宋体"/>
          <w:b/>
          <w:bCs/>
          <w:color w:val="auto"/>
          <w:sz w:val="24"/>
          <w:highlight w:val="none"/>
        </w:rPr>
      </w:pPr>
      <w:r>
        <w:rPr>
          <w:rFonts w:hint="eastAsia" w:ascii="宋体" w:hAnsi="宋体" w:cs="宋体"/>
          <w:b/>
          <w:bCs/>
          <w:color w:val="auto"/>
          <w:sz w:val="24"/>
          <w:highlight w:val="none"/>
        </w:rPr>
        <w:t>磋商响应文件</w:t>
      </w:r>
    </w:p>
    <w:p w14:paraId="3F708DE5">
      <w:pPr>
        <w:spacing w:line="360" w:lineRule="auto"/>
        <w:rPr>
          <w:rFonts w:ascii="宋体" w:hAnsi="宋体" w:cs="宋体"/>
          <w:color w:val="auto"/>
          <w:sz w:val="24"/>
          <w:highlight w:val="none"/>
        </w:rPr>
      </w:pPr>
    </w:p>
    <w:p w14:paraId="53394484">
      <w:pP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对应</w:t>
      </w:r>
      <w:r>
        <w:rPr>
          <w:rFonts w:hint="eastAsia" w:ascii="宋体" w:hAnsi="宋体" w:cs="宋体"/>
          <w:bCs/>
          <w:color w:val="auto"/>
          <w:sz w:val="24"/>
          <w:highlight w:val="none"/>
        </w:rPr>
        <w:t>磋商响应文件</w:t>
      </w:r>
      <w:r>
        <w:rPr>
          <w:rFonts w:hint="eastAsia" w:ascii="宋体" w:hAnsi="宋体" w:cs="宋体"/>
          <w:color w:val="auto"/>
          <w:sz w:val="24"/>
          <w:highlight w:val="none"/>
        </w:rPr>
        <w:t>填写：资格审查文件</w:t>
      </w:r>
    </w:p>
    <w:p w14:paraId="518A752D">
      <w:pPr>
        <w:spacing w:line="360" w:lineRule="auto"/>
        <w:jc w:val="center"/>
        <w:rPr>
          <w:rFonts w:ascii="宋体" w:hAnsi="宋体" w:cs="宋体"/>
          <w:bCs/>
          <w:color w:val="auto"/>
          <w:sz w:val="24"/>
          <w:highlight w:val="none"/>
        </w:rPr>
      </w:pPr>
      <w:r>
        <w:rPr>
          <w:rFonts w:hint="eastAsia" w:ascii="宋体" w:hAnsi="宋体" w:cs="宋体"/>
          <w:color w:val="auto"/>
          <w:sz w:val="24"/>
          <w:highlight w:val="none"/>
          <w:lang w:val="en-US" w:eastAsia="zh-CN"/>
        </w:rPr>
        <w:t xml:space="preserve">    </w:t>
      </w:r>
      <w:r>
        <w:rPr>
          <w:rFonts w:hint="eastAsia" w:ascii="宋体" w:hAnsi="宋体" w:cs="宋体"/>
          <w:color w:val="auto"/>
          <w:sz w:val="24"/>
          <w:highlight w:val="none"/>
        </w:rPr>
        <w:t>对应</w:t>
      </w:r>
      <w:r>
        <w:rPr>
          <w:rFonts w:hint="eastAsia" w:ascii="宋体" w:hAnsi="宋体" w:cs="宋体"/>
          <w:bCs/>
          <w:color w:val="auto"/>
          <w:sz w:val="24"/>
          <w:highlight w:val="none"/>
        </w:rPr>
        <w:t>磋商响应文件</w:t>
      </w:r>
      <w:r>
        <w:rPr>
          <w:rFonts w:hint="eastAsia" w:ascii="宋体" w:hAnsi="宋体" w:cs="宋体"/>
          <w:color w:val="auto"/>
          <w:sz w:val="24"/>
          <w:highlight w:val="none"/>
        </w:rPr>
        <w:t>填写：商务技术文件</w:t>
      </w:r>
    </w:p>
    <w:p w14:paraId="0313BD64">
      <w:pPr>
        <w:spacing w:line="360" w:lineRule="auto"/>
        <w:ind w:firstLine="2400" w:firstLineChars="1000"/>
        <w:rPr>
          <w:rFonts w:ascii="宋体" w:hAnsi="宋体" w:cs="宋体"/>
          <w:color w:val="auto"/>
          <w:sz w:val="24"/>
          <w:highlight w:val="none"/>
        </w:rPr>
      </w:pPr>
      <w:r>
        <w:rPr>
          <w:rFonts w:hint="eastAsia" w:ascii="宋体" w:hAnsi="宋体" w:cs="宋体"/>
          <w:color w:val="auto"/>
          <w:sz w:val="24"/>
          <w:highlight w:val="none"/>
        </w:rPr>
        <w:t>对应</w:t>
      </w:r>
      <w:r>
        <w:rPr>
          <w:rFonts w:hint="eastAsia" w:ascii="宋体" w:hAnsi="宋体" w:cs="宋体"/>
          <w:bCs/>
          <w:color w:val="auto"/>
          <w:sz w:val="24"/>
          <w:highlight w:val="none"/>
        </w:rPr>
        <w:t>磋商响应文件</w:t>
      </w:r>
      <w:r>
        <w:rPr>
          <w:rFonts w:hint="eastAsia" w:ascii="宋体" w:hAnsi="宋体" w:cs="宋体"/>
          <w:color w:val="auto"/>
          <w:sz w:val="24"/>
          <w:highlight w:val="none"/>
        </w:rPr>
        <w:t>填写：报价文件</w:t>
      </w:r>
    </w:p>
    <w:p w14:paraId="74CCB5C6">
      <w:pPr>
        <w:spacing w:line="360" w:lineRule="auto"/>
        <w:ind w:firstLine="2400" w:firstLineChars="1000"/>
        <w:rPr>
          <w:rFonts w:hint="eastAsia" w:ascii="宋体" w:hAnsi="宋体" w:eastAsia="宋体" w:cs="宋体"/>
          <w:color w:val="auto"/>
          <w:sz w:val="24"/>
          <w:highlight w:val="none"/>
          <w:lang w:eastAsia="zh-CN"/>
        </w:rPr>
      </w:pPr>
      <w:r>
        <w:rPr>
          <w:rFonts w:hint="eastAsia" w:ascii="宋体" w:hAnsi="宋体" w:cs="宋体"/>
          <w:color w:val="auto"/>
          <w:sz w:val="24"/>
          <w:highlight w:val="none"/>
        </w:rPr>
        <w:t>对应</w:t>
      </w:r>
      <w:r>
        <w:rPr>
          <w:rFonts w:hint="eastAsia" w:ascii="宋体" w:hAnsi="宋体" w:cs="宋体"/>
          <w:bCs/>
          <w:color w:val="auto"/>
          <w:sz w:val="24"/>
          <w:highlight w:val="none"/>
        </w:rPr>
        <w:t>磋商响应文件</w:t>
      </w:r>
      <w:r>
        <w:rPr>
          <w:rFonts w:hint="eastAsia" w:ascii="宋体" w:hAnsi="宋体" w:cs="宋体"/>
          <w:color w:val="auto"/>
          <w:sz w:val="24"/>
          <w:highlight w:val="none"/>
        </w:rPr>
        <w:t>填写：电子</w:t>
      </w:r>
      <w:r>
        <w:rPr>
          <w:rFonts w:hint="eastAsia" w:ascii="宋体" w:hAnsi="宋体" w:cs="宋体"/>
          <w:color w:val="auto"/>
          <w:sz w:val="24"/>
          <w:highlight w:val="none"/>
          <w:lang w:eastAsia="zh-CN"/>
        </w:rPr>
        <w:t>响应文件</w:t>
      </w:r>
    </w:p>
    <w:p w14:paraId="6EEF862E">
      <w:pPr>
        <w:jc w:val="center"/>
        <w:rPr>
          <w:rFonts w:ascii="宋体" w:hAnsi="宋体" w:cs="宋体"/>
          <w:b/>
          <w:color w:val="auto"/>
          <w:sz w:val="24"/>
          <w:highlight w:val="none"/>
        </w:rPr>
      </w:pPr>
      <w:r>
        <w:rPr>
          <w:rFonts w:hint="eastAsia" w:ascii="宋体" w:hAnsi="宋体" w:cs="宋体"/>
          <w:b/>
          <w:color w:val="auto"/>
          <w:sz w:val="24"/>
          <w:highlight w:val="none"/>
        </w:rPr>
        <w:t>（资格后审）</w:t>
      </w:r>
    </w:p>
    <w:p w14:paraId="60023FBA">
      <w:pPr>
        <w:jc w:val="center"/>
        <w:rPr>
          <w:rFonts w:ascii="宋体" w:hAnsi="宋体" w:cs="宋体"/>
          <w:b/>
          <w:color w:val="auto"/>
          <w:sz w:val="24"/>
          <w:highlight w:val="none"/>
        </w:rPr>
      </w:pPr>
    </w:p>
    <w:p w14:paraId="75024DED">
      <w:pPr>
        <w:snapToGrid w:val="0"/>
        <w:spacing w:line="520" w:lineRule="exact"/>
        <w:jc w:val="center"/>
        <w:rPr>
          <w:rFonts w:ascii="宋体" w:hAnsi="宋体" w:cs="宋体"/>
          <w:b/>
          <w:color w:val="auto"/>
          <w:sz w:val="24"/>
          <w:highlight w:val="none"/>
        </w:rPr>
      </w:pPr>
    </w:p>
    <w:p w14:paraId="1F1F6F5C">
      <w:pPr>
        <w:spacing w:line="360" w:lineRule="auto"/>
        <w:rPr>
          <w:rFonts w:ascii="宋体" w:hAnsi="宋体" w:cs="宋体"/>
          <w:color w:val="auto"/>
          <w:sz w:val="24"/>
          <w:highlight w:val="none"/>
        </w:rPr>
      </w:pPr>
    </w:p>
    <w:p w14:paraId="6FE51563">
      <w:pPr>
        <w:spacing w:line="360" w:lineRule="auto"/>
        <w:rPr>
          <w:rFonts w:ascii="宋体" w:hAnsi="宋体" w:cs="宋体"/>
          <w:color w:val="auto"/>
          <w:sz w:val="24"/>
          <w:highlight w:val="none"/>
        </w:rPr>
      </w:pPr>
    </w:p>
    <w:p w14:paraId="14ACA76D">
      <w:pPr>
        <w:spacing w:line="360" w:lineRule="auto"/>
        <w:rPr>
          <w:rFonts w:ascii="宋体" w:hAnsi="宋体" w:cs="宋体"/>
          <w:color w:val="auto"/>
          <w:sz w:val="24"/>
          <w:highlight w:val="none"/>
        </w:rPr>
      </w:pPr>
    </w:p>
    <w:p w14:paraId="017CEE0B">
      <w:pPr>
        <w:spacing w:line="360" w:lineRule="auto"/>
        <w:rPr>
          <w:rFonts w:ascii="宋体" w:hAnsi="宋体" w:cs="宋体"/>
          <w:color w:val="auto"/>
          <w:sz w:val="24"/>
          <w:highlight w:val="none"/>
        </w:rPr>
      </w:pPr>
    </w:p>
    <w:p w14:paraId="6F99BE79">
      <w:pPr>
        <w:spacing w:line="360" w:lineRule="auto"/>
        <w:rPr>
          <w:rFonts w:ascii="宋体" w:hAnsi="宋体" w:cs="宋体"/>
          <w:color w:val="auto"/>
          <w:sz w:val="24"/>
          <w:highlight w:val="none"/>
        </w:rPr>
      </w:pPr>
    </w:p>
    <w:p w14:paraId="70268B5D">
      <w:pPr>
        <w:spacing w:line="360" w:lineRule="auto"/>
        <w:ind w:firstLine="1440" w:firstLineChars="600"/>
        <w:rPr>
          <w:rFonts w:ascii="宋体" w:hAnsi="宋体" w:cs="宋体"/>
          <w:color w:val="auto"/>
          <w:sz w:val="24"/>
          <w:highlight w:val="none"/>
        </w:rPr>
      </w:pPr>
      <w:r>
        <w:rPr>
          <w:rFonts w:hint="eastAsia" w:ascii="宋体" w:hAnsi="宋体" w:cs="宋体"/>
          <w:color w:val="auto"/>
          <w:sz w:val="24"/>
          <w:highlight w:val="none"/>
        </w:rPr>
        <w:t>响应供应商：参加供应商全称（公章）</w:t>
      </w:r>
    </w:p>
    <w:p w14:paraId="1456CF6E">
      <w:pPr>
        <w:spacing w:line="360" w:lineRule="auto"/>
        <w:ind w:firstLine="1440" w:firstLineChars="600"/>
        <w:rPr>
          <w:rFonts w:ascii="宋体" w:hAnsi="宋体" w:cs="宋体"/>
          <w:color w:val="auto"/>
          <w:sz w:val="24"/>
          <w:highlight w:val="none"/>
        </w:rPr>
      </w:pPr>
      <w:r>
        <w:rPr>
          <w:rFonts w:hint="eastAsia" w:ascii="宋体" w:hAnsi="宋体" w:cs="宋体"/>
          <w:color w:val="auto"/>
          <w:sz w:val="24"/>
          <w:highlight w:val="none"/>
        </w:rPr>
        <w:t>日  期：      年  月  日</w:t>
      </w:r>
    </w:p>
    <w:p w14:paraId="159DF7C7">
      <w:pPr>
        <w:jc w:val="left"/>
        <w:rPr>
          <w:rFonts w:ascii="宋体" w:hAnsi="宋体" w:cs="宋体"/>
          <w:b/>
          <w:bCs/>
          <w:color w:val="auto"/>
          <w:sz w:val="24"/>
          <w:highlight w:val="none"/>
        </w:rPr>
      </w:pPr>
      <w:r>
        <w:rPr>
          <w:rFonts w:ascii="宋体" w:hAnsi="宋体" w:cs="宋体"/>
          <w:color w:val="auto"/>
          <w:sz w:val="24"/>
          <w:highlight w:val="none"/>
        </w:rPr>
        <w:br w:type="page"/>
      </w:r>
      <w:r>
        <w:rPr>
          <w:rFonts w:hint="eastAsia" w:ascii="宋体" w:hAnsi="宋体" w:cs="宋体"/>
          <w:b/>
          <w:bCs/>
          <w:color w:val="auto"/>
          <w:sz w:val="24"/>
          <w:highlight w:val="none"/>
        </w:rPr>
        <w:t>一、资格审查文件相关的格式文件及表格</w:t>
      </w:r>
    </w:p>
    <w:p w14:paraId="523554A3">
      <w:pPr>
        <w:snapToGrid w:val="0"/>
        <w:spacing w:line="360" w:lineRule="auto"/>
        <w:jc w:val="center"/>
        <w:outlineLvl w:val="4"/>
        <w:rPr>
          <w:rFonts w:ascii="宋体" w:hAnsi="宋体" w:cs="宋体"/>
          <w:b/>
          <w:bCs/>
          <w:color w:val="auto"/>
          <w:sz w:val="24"/>
          <w:highlight w:val="none"/>
        </w:rPr>
      </w:pPr>
    </w:p>
    <w:p w14:paraId="66127CDC">
      <w:pPr>
        <w:spacing w:line="46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供应商声明函</w:t>
      </w:r>
    </w:p>
    <w:p w14:paraId="0FFC7680">
      <w:pPr>
        <w:spacing w:line="460" w:lineRule="exact"/>
        <w:jc w:val="center"/>
        <w:rPr>
          <w:rFonts w:hint="eastAsia" w:ascii="宋体" w:hAnsi="宋体" w:cs="宋体"/>
          <w:b/>
          <w:bCs/>
          <w:color w:val="auto"/>
          <w:sz w:val="32"/>
          <w:szCs w:val="32"/>
          <w:highlight w:val="none"/>
        </w:rPr>
      </w:pPr>
    </w:p>
    <w:p w14:paraId="732887EE">
      <w:pPr>
        <w:spacing w:line="520" w:lineRule="exact"/>
        <w:ind w:firstLine="480" w:firstLineChars="200"/>
        <w:rPr>
          <w:b/>
          <w:bCs/>
          <w:color w:val="auto"/>
          <w:sz w:val="24"/>
          <w:highlight w:val="none"/>
        </w:rPr>
      </w:pPr>
      <w:r>
        <w:rPr>
          <w:bCs/>
          <w:color w:val="auto"/>
          <w:sz w:val="24"/>
          <w:highlight w:val="none"/>
        </w:rPr>
        <w:t>我单位参加</w:t>
      </w:r>
      <w:r>
        <w:rPr>
          <w:bCs/>
          <w:color w:val="auto"/>
          <w:sz w:val="24"/>
          <w:szCs w:val="21"/>
          <w:highlight w:val="none"/>
          <w:u w:val="single"/>
        </w:rPr>
        <w:t xml:space="preserve">            </w:t>
      </w:r>
      <w:r>
        <w:rPr>
          <w:bCs/>
          <w:color w:val="auto"/>
          <w:sz w:val="24"/>
          <w:szCs w:val="21"/>
          <w:highlight w:val="none"/>
        </w:rPr>
        <w:t>（项目名称）</w:t>
      </w:r>
      <w:r>
        <w:rPr>
          <w:rFonts w:hint="eastAsia"/>
          <w:bCs/>
          <w:color w:val="auto"/>
          <w:sz w:val="24"/>
          <w:szCs w:val="21"/>
          <w:highlight w:val="none"/>
        </w:rPr>
        <w:t>采购</w:t>
      </w:r>
      <w:r>
        <w:rPr>
          <w:bCs/>
          <w:color w:val="auto"/>
          <w:sz w:val="24"/>
          <w:szCs w:val="21"/>
          <w:highlight w:val="none"/>
        </w:rPr>
        <w:t>活动。</w:t>
      </w:r>
      <w:r>
        <w:rPr>
          <w:bCs/>
          <w:color w:val="auto"/>
          <w:sz w:val="24"/>
          <w:highlight w:val="none"/>
        </w:rPr>
        <w:t>我单位</w:t>
      </w:r>
      <w:r>
        <w:rPr>
          <w:bCs/>
          <w:color w:val="auto"/>
          <w:sz w:val="24"/>
          <w:szCs w:val="21"/>
          <w:highlight w:val="none"/>
        </w:rPr>
        <w:t>声明如下：</w:t>
      </w:r>
    </w:p>
    <w:p w14:paraId="15B5EF6A">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1、</w:t>
      </w:r>
      <w:r>
        <w:rPr>
          <w:color w:val="auto"/>
          <w:kern w:val="0"/>
          <w:sz w:val="24"/>
          <w:highlight w:val="none"/>
          <w:lang w:val="zh-CN"/>
        </w:rPr>
        <w:t>我单位具有独立承担民事责任的能力；</w:t>
      </w:r>
    </w:p>
    <w:p w14:paraId="77560E76">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2、</w:t>
      </w:r>
      <w:r>
        <w:rPr>
          <w:color w:val="auto"/>
          <w:kern w:val="0"/>
          <w:sz w:val="24"/>
          <w:highlight w:val="none"/>
          <w:lang w:val="zh-CN"/>
        </w:rPr>
        <w:t>我单位具有良好的商业信誉和健全的财务会计制度；</w:t>
      </w:r>
    </w:p>
    <w:p w14:paraId="577941BA">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3、</w:t>
      </w:r>
      <w:r>
        <w:rPr>
          <w:color w:val="auto"/>
          <w:kern w:val="0"/>
          <w:sz w:val="24"/>
          <w:highlight w:val="none"/>
          <w:lang w:val="zh-CN"/>
        </w:rPr>
        <w:t xml:space="preserve">我单位具有履行合同所必需的设备和专业技术能力； </w:t>
      </w:r>
    </w:p>
    <w:p w14:paraId="420E8C20">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4、</w:t>
      </w:r>
      <w:r>
        <w:rPr>
          <w:color w:val="auto"/>
          <w:kern w:val="0"/>
          <w:sz w:val="24"/>
          <w:highlight w:val="none"/>
          <w:lang w:val="zh-CN"/>
        </w:rPr>
        <w:t>我单位有依法缴纳税收和社会保障资金的良好记录；</w:t>
      </w:r>
    </w:p>
    <w:p w14:paraId="455E491D">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5、</w:t>
      </w:r>
      <w:r>
        <w:rPr>
          <w:color w:val="auto"/>
          <w:kern w:val="0"/>
          <w:sz w:val="24"/>
          <w:highlight w:val="none"/>
          <w:lang w:val="zh-CN"/>
        </w:rPr>
        <w:t>我单位参加采购活动前三年内，在经营活动中没有重大违法记录；在</w:t>
      </w:r>
      <w:r>
        <w:rPr>
          <w:rFonts w:hint="eastAsia"/>
          <w:color w:val="auto"/>
          <w:kern w:val="0"/>
          <w:sz w:val="24"/>
          <w:highlight w:val="none"/>
        </w:rPr>
        <w:t>递交响应文件</w:t>
      </w:r>
      <w:r>
        <w:rPr>
          <w:color w:val="auto"/>
          <w:kern w:val="0"/>
          <w:sz w:val="24"/>
          <w:highlight w:val="none"/>
          <w:lang w:val="zh-CN"/>
        </w:rPr>
        <w:t>截止时间节点，</w:t>
      </w:r>
      <w:r>
        <w:rPr>
          <w:rFonts w:hint="eastAsia"/>
          <w:color w:val="auto"/>
          <w:sz w:val="24"/>
          <w:highlight w:val="none"/>
        </w:rPr>
        <w:t>未被“信用中国”网站（www.creditchina.gov.cn）列入失信被执行人、重大税收违法案件当事人名单、政府采购严重失信行为记录名单；</w:t>
      </w:r>
    </w:p>
    <w:p w14:paraId="7FBA2BAF">
      <w:pPr>
        <w:numPr>
          <w:ilvl w:val="0"/>
          <w:numId w:val="0"/>
        </w:numPr>
        <w:snapToGrid w:val="0"/>
        <w:spacing w:line="460" w:lineRule="exact"/>
        <w:ind w:firstLine="480" w:firstLineChars="200"/>
        <w:contextualSpacing/>
        <w:rPr>
          <w:color w:val="auto"/>
          <w:kern w:val="0"/>
          <w:sz w:val="24"/>
          <w:highlight w:val="none"/>
          <w:lang w:val="zh-CN"/>
        </w:rPr>
      </w:pPr>
      <w:r>
        <w:rPr>
          <w:rFonts w:ascii="Times New Roman" w:hAnsi="Times New Roman" w:eastAsia="宋体" w:cs="Times New Roman"/>
          <w:color w:val="auto"/>
          <w:kern w:val="0"/>
          <w:sz w:val="24"/>
          <w:szCs w:val="24"/>
          <w:highlight w:val="none"/>
          <w:lang w:val="zh-CN" w:eastAsia="zh-CN" w:bidi="ar-SA"/>
        </w:rPr>
        <w:t>6、</w:t>
      </w:r>
      <w:r>
        <w:rPr>
          <w:color w:val="auto"/>
          <w:kern w:val="0"/>
          <w:sz w:val="24"/>
          <w:highlight w:val="none"/>
          <w:lang w:val="zh-CN"/>
        </w:rPr>
        <w:t>我单位满足法律、行政法规规定的其他条件。</w:t>
      </w:r>
    </w:p>
    <w:p w14:paraId="03FCB1BD">
      <w:pPr>
        <w:spacing w:line="520" w:lineRule="exact"/>
        <w:ind w:firstLine="482"/>
        <w:rPr>
          <w:rFonts w:ascii="宋体" w:hAnsi="宋体"/>
          <w:color w:val="auto"/>
          <w:sz w:val="24"/>
          <w:highlight w:val="none"/>
        </w:rPr>
      </w:pPr>
    </w:p>
    <w:p w14:paraId="10B8813B">
      <w:pPr>
        <w:spacing w:line="500" w:lineRule="exact"/>
        <w:ind w:firstLine="482"/>
        <w:rPr>
          <w:rFonts w:ascii="宋体" w:hAnsi="宋体"/>
          <w:color w:val="auto"/>
          <w:sz w:val="24"/>
          <w:highlight w:val="none"/>
        </w:rPr>
      </w:pPr>
    </w:p>
    <w:p w14:paraId="39E5629D">
      <w:pPr>
        <w:spacing w:line="500" w:lineRule="exact"/>
        <w:rPr>
          <w:rFonts w:ascii="宋体" w:hAnsi="宋体"/>
          <w:color w:val="auto"/>
          <w:sz w:val="24"/>
          <w:highlight w:val="none"/>
        </w:rPr>
      </w:pPr>
    </w:p>
    <w:p w14:paraId="17781F05">
      <w:pPr>
        <w:spacing w:line="500" w:lineRule="exact"/>
        <w:rPr>
          <w:rFonts w:ascii="宋体" w:hAnsi="宋体"/>
          <w:bCs/>
          <w:color w:val="auto"/>
          <w:sz w:val="24"/>
          <w:szCs w:val="21"/>
          <w:highlight w:val="none"/>
        </w:rPr>
      </w:pPr>
    </w:p>
    <w:p w14:paraId="5D48C1C6">
      <w:pPr>
        <w:spacing w:line="500" w:lineRule="exact"/>
        <w:rPr>
          <w:rFonts w:ascii="宋体" w:hAnsi="宋体"/>
          <w:bCs/>
          <w:color w:val="auto"/>
          <w:sz w:val="24"/>
          <w:szCs w:val="21"/>
          <w:highlight w:val="none"/>
        </w:rPr>
      </w:pPr>
    </w:p>
    <w:p w14:paraId="54DFD1AF">
      <w:pPr>
        <w:spacing w:line="500" w:lineRule="exact"/>
        <w:rPr>
          <w:rFonts w:ascii="宋体" w:hAnsi="宋体"/>
          <w:bCs/>
          <w:color w:val="auto"/>
          <w:sz w:val="24"/>
          <w:szCs w:val="21"/>
          <w:highlight w:val="none"/>
        </w:rPr>
      </w:pPr>
    </w:p>
    <w:p w14:paraId="2B2D44E4">
      <w:pPr>
        <w:spacing w:line="460" w:lineRule="exact"/>
        <w:jc w:val="center"/>
        <w:rPr>
          <w:rFonts w:ascii="宋体" w:hAnsi="宋体"/>
          <w:bCs/>
          <w:color w:val="auto"/>
          <w:sz w:val="24"/>
          <w:szCs w:val="21"/>
          <w:highlight w:val="none"/>
        </w:rPr>
      </w:pPr>
      <w:r>
        <w:rPr>
          <w:rFonts w:hint="eastAsia" w:ascii="宋体" w:hAnsi="宋体"/>
          <w:bCs/>
          <w:color w:val="auto"/>
          <w:sz w:val="24"/>
          <w:szCs w:val="21"/>
          <w:highlight w:val="none"/>
        </w:rPr>
        <w:t xml:space="preserve">                                             承诺人名称（公章）：</w:t>
      </w:r>
    </w:p>
    <w:p w14:paraId="593668DF">
      <w:pPr>
        <w:spacing w:line="460" w:lineRule="exact"/>
        <w:jc w:val="right"/>
        <w:rPr>
          <w:rFonts w:ascii="宋体" w:hAnsi="宋体"/>
          <w:bCs/>
          <w:color w:val="auto"/>
          <w:sz w:val="24"/>
          <w:szCs w:val="21"/>
          <w:highlight w:val="none"/>
        </w:rPr>
      </w:pPr>
    </w:p>
    <w:p w14:paraId="071A96F2">
      <w:pPr>
        <w:spacing w:line="460" w:lineRule="exact"/>
        <w:jc w:val="right"/>
        <w:rPr>
          <w:rFonts w:ascii="宋体" w:hAnsi="宋体"/>
          <w:bCs/>
          <w:color w:val="auto"/>
          <w:sz w:val="24"/>
          <w:szCs w:val="21"/>
          <w:highlight w:val="none"/>
        </w:rPr>
      </w:pPr>
      <w:r>
        <w:rPr>
          <w:rFonts w:hint="eastAsia" w:ascii="宋体" w:hAnsi="宋体"/>
          <w:bCs/>
          <w:color w:val="auto"/>
          <w:sz w:val="24"/>
          <w:szCs w:val="21"/>
          <w:highlight w:val="none"/>
        </w:rPr>
        <w:t xml:space="preserve">                                 日期：</w:t>
      </w:r>
      <w:r>
        <w:rPr>
          <w:rFonts w:hint="eastAsia" w:ascii="宋体" w:hAnsi="宋体"/>
          <w:bCs/>
          <w:color w:val="auto"/>
          <w:sz w:val="24"/>
          <w:szCs w:val="21"/>
          <w:highlight w:val="none"/>
          <w:u w:val="single"/>
          <w:lang w:val="en-US" w:eastAsia="zh-CN"/>
        </w:rPr>
        <w:t xml:space="preserve">   </w:t>
      </w:r>
      <w:r>
        <w:rPr>
          <w:rFonts w:hint="eastAsia" w:ascii="宋体" w:hAnsi="宋体"/>
          <w:bCs/>
          <w:color w:val="auto"/>
          <w:sz w:val="24"/>
          <w:szCs w:val="21"/>
          <w:highlight w:val="none"/>
          <w:u w:val="single"/>
        </w:rPr>
        <w:t>年</w:t>
      </w:r>
      <w:r>
        <w:rPr>
          <w:rFonts w:hint="eastAsia" w:ascii="宋体" w:hAnsi="宋体"/>
          <w:bCs/>
          <w:color w:val="auto"/>
          <w:sz w:val="24"/>
          <w:szCs w:val="21"/>
          <w:highlight w:val="none"/>
          <w:u w:val="single"/>
          <w:lang w:val="en-US" w:eastAsia="zh-CN"/>
        </w:rPr>
        <w:t xml:space="preserve">   </w:t>
      </w:r>
      <w:r>
        <w:rPr>
          <w:rFonts w:hint="eastAsia" w:ascii="宋体" w:hAnsi="宋体"/>
          <w:bCs/>
          <w:color w:val="auto"/>
          <w:sz w:val="24"/>
          <w:szCs w:val="21"/>
          <w:highlight w:val="none"/>
          <w:u w:val="single"/>
        </w:rPr>
        <w:t>月</w:t>
      </w:r>
      <w:r>
        <w:rPr>
          <w:rFonts w:hint="eastAsia" w:ascii="宋体" w:hAnsi="宋体"/>
          <w:bCs/>
          <w:color w:val="auto"/>
          <w:sz w:val="24"/>
          <w:szCs w:val="21"/>
          <w:highlight w:val="none"/>
          <w:u w:val="single"/>
          <w:lang w:val="en-US" w:eastAsia="zh-CN"/>
        </w:rPr>
        <w:t xml:space="preserve">    </w:t>
      </w:r>
      <w:r>
        <w:rPr>
          <w:rFonts w:hint="eastAsia" w:ascii="宋体" w:hAnsi="宋体"/>
          <w:bCs/>
          <w:color w:val="auto"/>
          <w:sz w:val="24"/>
          <w:szCs w:val="21"/>
          <w:highlight w:val="none"/>
          <w:u w:val="single"/>
        </w:rPr>
        <w:t>日</w:t>
      </w:r>
    </w:p>
    <w:p w14:paraId="53753A26">
      <w:pPr>
        <w:spacing w:line="360" w:lineRule="auto"/>
        <w:jc w:val="center"/>
        <w:rPr>
          <w:rFonts w:ascii="宋体" w:hAnsi="宋体" w:cs="宋体"/>
          <w:b/>
          <w:bCs/>
          <w:color w:val="auto"/>
          <w:sz w:val="24"/>
          <w:highlight w:val="none"/>
        </w:rPr>
      </w:pPr>
      <w:r>
        <w:rPr>
          <w:rFonts w:ascii="宋体" w:hAnsi="宋体" w:cs="宋体"/>
          <w:b/>
          <w:bCs/>
          <w:color w:val="auto"/>
          <w:sz w:val="24"/>
          <w:highlight w:val="none"/>
        </w:rPr>
        <w:br w:type="page"/>
      </w:r>
      <w:r>
        <w:rPr>
          <w:rFonts w:hint="eastAsia" w:ascii="宋体" w:hAnsi="宋体" w:cs="宋体"/>
          <w:b/>
          <w:bCs/>
          <w:color w:val="auto"/>
          <w:sz w:val="24"/>
          <w:highlight w:val="none"/>
        </w:rPr>
        <w:t>2、法定代表人身份证明</w:t>
      </w:r>
    </w:p>
    <w:p w14:paraId="6EBF5359">
      <w:pPr>
        <w:spacing w:line="360" w:lineRule="auto"/>
        <w:jc w:val="center"/>
        <w:rPr>
          <w:rFonts w:ascii="宋体" w:hAnsi="宋体" w:cs="宋体"/>
          <w:color w:val="auto"/>
          <w:sz w:val="24"/>
          <w:highlight w:val="none"/>
        </w:rPr>
      </w:pPr>
      <w:r>
        <w:rPr>
          <w:rFonts w:hint="eastAsia" w:ascii="宋体" w:hAnsi="宋体" w:cs="宋体"/>
          <w:color w:val="auto"/>
          <w:sz w:val="24"/>
          <w:highlight w:val="none"/>
          <w:u w:val="single"/>
        </w:rPr>
        <w:t>（法定代表人参加磋商时，须出示此证明）</w:t>
      </w:r>
    </w:p>
    <w:p w14:paraId="608B9276">
      <w:pPr>
        <w:adjustRightInd w:val="0"/>
        <w:snapToGrid w:val="0"/>
        <w:spacing w:line="360" w:lineRule="auto"/>
        <w:jc w:val="left"/>
        <w:rPr>
          <w:rFonts w:ascii="宋体" w:hAnsi="宋体" w:cs="宋体"/>
          <w:color w:val="auto"/>
          <w:sz w:val="24"/>
          <w:highlight w:val="none"/>
          <w:u w:val="single"/>
        </w:rPr>
      </w:pPr>
    </w:p>
    <w:p w14:paraId="53220E2E">
      <w:pPr>
        <w:adjustRightInd w:val="0"/>
        <w:snapToGrid w:val="0"/>
        <w:spacing w:line="360" w:lineRule="auto"/>
        <w:jc w:val="left"/>
        <w:rPr>
          <w:rFonts w:ascii="宋体" w:hAnsi="宋体" w:cs="宋体"/>
          <w:color w:val="auto"/>
          <w:sz w:val="24"/>
          <w:highlight w:val="none"/>
          <w:u w:val="single"/>
        </w:rPr>
      </w:pPr>
      <w:r>
        <w:rPr>
          <w:rFonts w:hint="eastAsia" w:ascii="宋体" w:hAnsi="宋体" w:cs="宋体"/>
          <w:color w:val="auto"/>
          <w:sz w:val="24"/>
          <w:highlight w:val="none"/>
          <w:u w:val="single"/>
        </w:rPr>
        <w:t xml:space="preserve">       （采购人）      ： </w:t>
      </w:r>
    </w:p>
    <w:p w14:paraId="19B7D8B5">
      <w:pPr>
        <w:spacing w:line="360" w:lineRule="auto"/>
        <w:ind w:firstLine="480" w:firstLineChars="200"/>
        <w:rPr>
          <w:rFonts w:ascii="宋体" w:hAnsi="宋体" w:cs="宋体"/>
          <w:color w:val="auto"/>
          <w:sz w:val="24"/>
          <w:highlight w:val="none"/>
        </w:rPr>
      </w:pPr>
      <w:r>
        <w:rPr>
          <w:rFonts w:hint="eastAsia" w:ascii="宋体" w:hAnsi="宋体" w:cs="宋体"/>
          <w:color w:val="auto"/>
          <w:sz w:val="24"/>
          <w:highlight w:val="none"/>
        </w:rPr>
        <w:t>我公司法定代表人</w:t>
      </w:r>
      <w:r>
        <w:rPr>
          <w:rFonts w:hint="eastAsia" w:ascii="宋体" w:hAnsi="宋体" w:cs="宋体"/>
          <w:color w:val="auto"/>
          <w:sz w:val="24"/>
          <w:highlight w:val="none"/>
          <w:u w:val="single"/>
        </w:rPr>
        <w:t>　（姓名）　</w:t>
      </w:r>
      <w:r>
        <w:rPr>
          <w:rFonts w:hint="eastAsia" w:ascii="宋体" w:hAnsi="宋体" w:cs="宋体"/>
          <w:color w:val="auto"/>
          <w:sz w:val="24"/>
          <w:highlight w:val="none"/>
        </w:rPr>
        <w:t>参加贵单位组织的</w:t>
      </w:r>
      <w:r>
        <w:rPr>
          <w:rFonts w:hint="eastAsia" w:ascii="宋体" w:hAnsi="宋体" w:cs="宋体"/>
          <w:color w:val="auto"/>
          <w:sz w:val="24"/>
          <w:highlight w:val="none"/>
          <w:u w:val="single"/>
        </w:rPr>
        <w:t>（竞争性磋商项目名称</w:t>
      </w:r>
      <w:r>
        <w:rPr>
          <w:rFonts w:ascii="宋体" w:hAnsi="宋体" w:cs="宋体"/>
          <w:color w:val="auto"/>
          <w:sz w:val="24"/>
          <w:highlight w:val="none"/>
          <w:u w:val="single"/>
        </w:rPr>
        <w:t>)</w:t>
      </w:r>
      <w:r>
        <w:rPr>
          <w:rFonts w:hint="eastAsia" w:ascii="宋体" w:hAnsi="宋体" w:cs="宋体"/>
          <w:color w:val="auto"/>
          <w:sz w:val="24"/>
          <w:highlight w:val="none"/>
        </w:rPr>
        <w:t>项目的磋商活动，全权代表我公司处理竞争性磋商的有关事宜。</w:t>
      </w:r>
    </w:p>
    <w:p w14:paraId="7DEA409F">
      <w:pPr>
        <w:spacing w:line="360" w:lineRule="auto"/>
        <w:ind w:firstLine="480" w:firstLineChars="200"/>
        <w:rPr>
          <w:rFonts w:ascii="宋体" w:hAnsi="宋体" w:cs="宋体"/>
          <w:color w:val="auto"/>
          <w:sz w:val="24"/>
          <w:highlight w:val="none"/>
        </w:rPr>
      </w:pPr>
    </w:p>
    <w:p w14:paraId="5F590FD5">
      <w:pPr>
        <w:spacing w:line="360" w:lineRule="auto"/>
        <w:rPr>
          <w:rFonts w:ascii="宋体" w:hAnsi="宋体" w:cs="宋体"/>
          <w:color w:val="auto"/>
          <w:sz w:val="24"/>
          <w:highlight w:val="none"/>
        </w:rPr>
      </w:pPr>
      <w:r>
        <w:rPr>
          <w:rFonts w:hint="eastAsia" w:ascii="宋体" w:hAnsi="宋体" w:cs="宋体"/>
          <w:color w:val="auto"/>
          <w:sz w:val="24"/>
          <w:highlight w:val="none"/>
        </w:rPr>
        <w:t>附：法定代表人情况：</w:t>
      </w:r>
    </w:p>
    <w:p w14:paraId="38D2C86B">
      <w:pPr>
        <w:spacing w:line="360" w:lineRule="auto"/>
        <w:rPr>
          <w:rFonts w:ascii="宋体" w:hAnsi="宋体" w:cs="宋体"/>
          <w:color w:val="auto"/>
          <w:sz w:val="24"/>
          <w:highlight w:val="none"/>
          <w:u w:val="singl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职务：</w:t>
      </w:r>
      <w:r>
        <w:rPr>
          <w:rFonts w:hint="eastAsia" w:ascii="宋体" w:hAnsi="宋体" w:cs="宋体"/>
          <w:color w:val="auto"/>
          <w:sz w:val="24"/>
          <w:highlight w:val="none"/>
          <w:u w:val="single"/>
        </w:rPr>
        <w:t xml:space="preserve">       ；</w:t>
      </w:r>
    </w:p>
    <w:p w14:paraId="4684BB0D">
      <w:pPr>
        <w:spacing w:line="360" w:lineRule="auto"/>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0F01EA4F">
      <w:pPr>
        <w:spacing w:line="360" w:lineRule="auto"/>
        <w:rPr>
          <w:rFonts w:ascii="宋体" w:hAnsi="宋体" w:cs="宋体"/>
          <w:color w:val="auto"/>
          <w:sz w:val="24"/>
          <w:highlight w:val="none"/>
        </w:rPr>
      </w:pPr>
      <w:r>
        <w:rPr>
          <w:rFonts w:hint="eastAsia" w:ascii="宋体" w:hAnsi="宋体" w:cs="宋体"/>
          <w:color w:val="auto"/>
          <w:sz w:val="24"/>
          <w:highlight w:val="none"/>
        </w:rPr>
        <w:t>手机：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传真：</w:t>
      </w:r>
      <w:r>
        <w:rPr>
          <w:rFonts w:hint="eastAsia" w:ascii="宋体" w:hAnsi="宋体" w:cs="宋体"/>
          <w:color w:val="auto"/>
          <w:sz w:val="24"/>
          <w:highlight w:val="none"/>
          <w:u w:val="single"/>
        </w:rPr>
        <w:t xml:space="preserve">       ；</w:t>
      </w:r>
    </w:p>
    <w:p w14:paraId="077ED4C0">
      <w:pPr>
        <w:adjustRightInd w:val="0"/>
        <w:snapToGrid w:val="0"/>
        <w:spacing w:line="360" w:lineRule="auto"/>
        <w:ind w:firstLine="482"/>
        <w:rPr>
          <w:color w:val="auto"/>
          <w:kern w:val="0"/>
          <w:sz w:val="24"/>
          <w:szCs w:val="20"/>
          <w:highlight w:val="none"/>
          <w:shd w:val="clear" w:color="auto" w:fill="FFFFFF"/>
        </w:rPr>
      </w:pPr>
    </w:p>
    <w:p w14:paraId="5B55BC61">
      <w:pPr>
        <w:rPr>
          <w:rFonts w:ascii="宋体" w:hAnsi="宋体" w:cs="宋体"/>
          <w:color w:val="auto"/>
          <w:sz w:val="24"/>
          <w:highlight w:val="none"/>
        </w:rPr>
      </w:pPr>
    </w:p>
    <w:p w14:paraId="759B960F">
      <w:pPr>
        <w:widowControl/>
        <w:tabs>
          <w:tab w:val="right" w:leader="hyphen" w:pos="9736"/>
        </w:tabs>
        <w:spacing w:after="100" w:line="276" w:lineRule="auto"/>
        <w:jc w:val="center"/>
        <w:rPr>
          <w:rFonts w:ascii="Calibri" w:hAnsi="Calibri"/>
          <w:color w:val="auto"/>
          <w:kern w:val="0"/>
          <w:sz w:val="22"/>
          <w:szCs w:val="22"/>
          <w:highlight w:val="none"/>
        </w:rPr>
      </w:pPr>
    </w:p>
    <w:p w14:paraId="30BB0C61">
      <w:pPr>
        <w:spacing w:line="360" w:lineRule="auto"/>
        <w:rPr>
          <w:rFonts w:ascii="宋体" w:hAnsi="宋体" w:cs="宋体"/>
          <w:color w:val="auto"/>
          <w:sz w:val="24"/>
          <w:highlight w:val="none"/>
        </w:rPr>
      </w:pPr>
      <w:r>
        <w:rPr>
          <w:rFonts w:hint="eastAsia" w:ascii="宋体" w:hAnsi="宋体" w:cs="宋体"/>
          <w:color w:val="auto"/>
          <w:sz w:val="24"/>
          <w:highlight w:val="none"/>
        </w:rPr>
        <w:t>单位名称（公章）             法定代表人（签字或盖章）</w:t>
      </w:r>
    </w:p>
    <w:p w14:paraId="5B05038A">
      <w:pPr>
        <w:spacing w:line="360" w:lineRule="auto"/>
        <w:ind w:firstLine="1200" w:firstLineChars="500"/>
        <w:rPr>
          <w:rFonts w:ascii="宋体" w:hAnsi="宋体" w:cs="宋体"/>
          <w:color w:val="auto"/>
          <w:sz w:val="24"/>
          <w:highlight w:val="none"/>
        </w:rPr>
      </w:pPr>
      <w:r>
        <w:rPr>
          <w:rFonts w:hint="eastAsia" w:ascii="宋体" w:hAnsi="宋体" w:cs="宋体"/>
          <w:color w:val="auto"/>
          <w:sz w:val="24"/>
          <w:highlight w:val="none"/>
        </w:rPr>
        <w:t xml:space="preserve">年   月   日                 年   月    日  </w:t>
      </w:r>
    </w:p>
    <w:p w14:paraId="692A8874">
      <w:pPr>
        <w:spacing w:line="360" w:lineRule="auto"/>
        <w:rPr>
          <w:rFonts w:ascii="宋体" w:hAnsi="宋体" w:cs="宋体"/>
          <w:color w:val="auto"/>
          <w:sz w:val="24"/>
          <w:highlight w:val="none"/>
        </w:rPr>
      </w:pPr>
    </w:p>
    <w:p w14:paraId="5EB1415D">
      <w:pPr>
        <w:spacing w:line="360" w:lineRule="auto"/>
        <w:rPr>
          <w:rFonts w:ascii="宋体" w:hAnsi="宋体" w:cs="宋体"/>
          <w:color w:val="auto"/>
          <w:sz w:val="24"/>
          <w:highlight w:val="none"/>
        </w:rPr>
      </w:pPr>
    </w:p>
    <w:p w14:paraId="1A0C3519">
      <w:pPr>
        <w:spacing w:line="360" w:lineRule="auto"/>
        <w:rPr>
          <w:rFonts w:ascii="宋体" w:hAnsi="宋体" w:cs="宋体"/>
          <w:color w:val="auto"/>
          <w:sz w:val="24"/>
          <w:highlight w:val="none"/>
        </w:rPr>
      </w:pPr>
      <w:r>
        <w:rPr>
          <w:rFonts w:hint="eastAsia" w:ascii="宋体" w:hAnsi="宋体" w:cs="宋体"/>
          <w:color w:val="auto"/>
          <w:sz w:val="24"/>
          <w:highlight w:val="none"/>
        </w:rPr>
        <w:t>法定代表人身份证复印件（正反面）</w:t>
      </w:r>
    </w:p>
    <w:p w14:paraId="0BB4EE1B">
      <w:pPr>
        <w:spacing w:line="360" w:lineRule="auto"/>
        <w:rPr>
          <w:rFonts w:ascii="宋体" w:hAnsi="宋体" w:cs="宋体"/>
          <w:color w:val="auto"/>
          <w:sz w:val="24"/>
          <w:highlight w:val="none"/>
        </w:rPr>
      </w:pPr>
    </w:p>
    <w:p w14:paraId="6EF44D43">
      <w:pPr>
        <w:spacing w:line="360" w:lineRule="auto"/>
        <w:ind w:firstLine="2280" w:firstLineChars="950"/>
        <w:rPr>
          <w:rFonts w:ascii="宋体" w:hAnsi="宋体" w:cs="宋体"/>
          <w:color w:val="auto"/>
          <w:sz w:val="24"/>
          <w:highlight w:val="none"/>
        </w:rPr>
      </w:pPr>
      <w:r>
        <w:rPr>
          <w:rFonts w:hint="eastAsia" w:ascii="宋体" w:hAnsi="宋体" w:cs="宋体"/>
          <w:color w:val="auto"/>
          <w:sz w:val="24"/>
          <w:highlight w:val="none"/>
        </w:rPr>
        <w:t>（粘贴此处）</w:t>
      </w:r>
    </w:p>
    <w:p w14:paraId="4E2EE639">
      <w:pPr>
        <w:spacing w:line="360" w:lineRule="auto"/>
        <w:ind w:firstLine="2289" w:firstLineChars="950"/>
        <w:rPr>
          <w:rFonts w:ascii="宋体" w:hAnsi="宋体" w:cs="宋体"/>
          <w:b/>
          <w:bCs/>
          <w:color w:val="auto"/>
          <w:sz w:val="24"/>
          <w:highlight w:val="none"/>
        </w:rPr>
      </w:pPr>
    </w:p>
    <w:p w14:paraId="3E995B03">
      <w:pPr>
        <w:spacing w:line="360" w:lineRule="auto"/>
        <w:ind w:firstLine="2289" w:firstLineChars="950"/>
        <w:rPr>
          <w:rFonts w:ascii="宋体" w:hAnsi="宋体" w:cs="宋体"/>
          <w:b/>
          <w:bCs/>
          <w:color w:val="auto"/>
          <w:sz w:val="24"/>
          <w:highlight w:val="none"/>
        </w:rPr>
      </w:pPr>
    </w:p>
    <w:p w14:paraId="6601CBDB">
      <w:pPr>
        <w:spacing w:line="360" w:lineRule="auto"/>
        <w:jc w:val="center"/>
        <w:rPr>
          <w:rFonts w:hint="eastAsia" w:ascii="宋体" w:hAnsi="宋体" w:eastAsia="宋体" w:cs="宋体"/>
          <w:b/>
          <w:bCs/>
          <w:color w:val="auto"/>
          <w:sz w:val="24"/>
          <w:highlight w:val="none"/>
          <w:lang w:eastAsia="zh-CN"/>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3、授权委托书</w:t>
      </w:r>
      <w:r>
        <w:rPr>
          <w:rFonts w:hint="eastAsia" w:ascii="宋体" w:hAnsi="宋体" w:cs="宋体"/>
          <w:b/>
          <w:bCs/>
          <w:color w:val="auto"/>
          <w:sz w:val="24"/>
          <w:highlight w:val="none"/>
          <w:lang w:eastAsia="zh-CN"/>
        </w:rPr>
        <w:t>（</w:t>
      </w:r>
      <w:r>
        <w:rPr>
          <w:rFonts w:hint="eastAsia" w:ascii="宋体" w:hAnsi="宋体" w:cs="宋体"/>
          <w:b/>
          <w:bCs/>
          <w:color w:val="auto"/>
          <w:sz w:val="24"/>
          <w:highlight w:val="none"/>
          <w:lang w:val="en-US" w:eastAsia="zh-CN"/>
        </w:rPr>
        <w:t>如有授权</w:t>
      </w:r>
      <w:r>
        <w:rPr>
          <w:rFonts w:hint="eastAsia" w:ascii="宋体" w:hAnsi="宋体" w:cs="宋体"/>
          <w:b/>
          <w:bCs/>
          <w:color w:val="auto"/>
          <w:sz w:val="24"/>
          <w:highlight w:val="none"/>
          <w:lang w:eastAsia="zh-CN"/>
        </w:rPr>
        <w:t>）</w:t>
      </w:r>
    </w:p>
    <w:p w14:paraId="25E19E82">
      <w:pPr>
        <w:snapToGrid w:val="0"/>
        <w:spacing w:line="360" w:lineRule="auto"/>
        <w:jc w:val="center"/>
        <w:rPr>
          <w:rFonts w:ascii="宋体" w:hAnsi="宋体" w:cs="宋体"/>
          <w:color w:val="auto"/>
          <w:sz w:val="24"/>
          <w:highlight w:val="none"/>
          <w:u w:val="single"/>
        </w:rPr>
      </w:pPr>
      <w:r>
        <w:rPr>
          <w:rFonts w:hint="eastAsia" w:ascii="宋体" w:hAnsi="宋体" w:cs="宋体"/>
          <w:color w:val="auto"/>
          <w:sz w:val="24"/>
          <w:highlight w:val="none"/>
          <w:u w:val="single"/>
        </w:rPr>
        <w:t>（被授权人参加磋商时，须出示此证明）</w:t>
      </w:r>
    </w:p>
    <w:p w14:paraId="1FE90606">
      <w:pPr>
        <w:snapToGrid w:val="0"/>
        <w:spacing w:line="360" w:lineRule="auto"/>
        <w:rPr>
          <w:rFonts w:ascii="宋体" w:hAnsi="宋体" w:cs="宋体"/>
          <w:bCs/>
          <w:color w:val="auto"/>
          <w:sz w:val="24"/>
          <w:highlight w:val="none"/>
        </w:rPr>
      </w:pPr>
    </w:p>
    <w:p w14:paraId="3F101EBF">
      <w:pPr>
        <w:adjustRightInd w:val="0"/>
        <w:snapToGrid w:val="0"/>
        <w:spacing w:line="360" w:lineRule="auto"/>
        <w:jc w:val="left"/>
        <w:rPr>
          <w:rFonts w:ascii="宋体" w:hAnsi="宋体" w:cs="宋体"/>
          <w:color w:val="auto"/>
          <w:sz w:val="24"/>
          <w:highlight w:val="none"/>
          <w:u w:val="single"/>
        </w:rPr>
      </w:pPr>
      <w:r>
        <w:rPr>
          <w:rFonts w:hint="eastAsia" w:ascii="宋体" w:hAnsi="宋体" w:cs="宋体"/>
          <w:color w:val="auto"/>
          <w:sz w:val="24"/>
          <w:highlight w:val="none"/>
          <w:u w:val="single"/>
        </w:rPr>
        <w:t xml:space="preserve">      （采购人）      ： </w:t>
      </w:r>
    </w:p>
    <w:p w14:paraId="1567BA68">
      <w:pPr>
        <w:snapToGrid w:val="0"/>
        <w:spacing w:line="360" w:lineRule="auto"/>
        <w:ind w:firstLine="480" w:firstLineChars="200"/>
        <w:rPr>
          <w:rFonts w:ascii="宋体" w:hAnsi="宋体" w:cs="宋体"/>
          <w:color w:val="auto"/>
          <w:sz w:val="24"/>
          <w:highlight w:val="none"/>
        </w:rPr>
      </w:pPr>
      <w:r>
        <w:rPr>
          <w:rFonts w:hint="eastAsia" w:hAnsi="宋体" w:cs="宋体"/>
          <w:color w:val="auto"/>
          <w:sz w:val="24"/>
          <w:highlight w:val="none"/>
        </w:rPr>
        <w:t>兹授权</w:t>
      </w:r>
      <w:r>
        <w:rPr>
          <w:rFonts w:hint="eastAsia" w:hAnsi="宋体" w:cs="宋体"/>
          <w:color w:val="auto"/>
          <w:sz w:val="24"/>
          <w:highlight w:val="none"/>
          <w:u w:val="single"/>
        </w:rPr>
        <w:t xml:space="preserve">    （</w:t>
      </w:r>
      <w:r>
        <w:rPr>
          <w:rFonts w:hint="eastAsia" w:hAnsi="宋体" w:cs="宋体"/>
          <w:color w:val="auto"/>
          <w:sz w:val="24"/>
          <w:highlight w:val="none"/>
        </w:rPr>
        <w:t>被授权人的姓名）代表我公司参加</w:t>
      </w:r>
      <w:r>
        <w:rPr>
          <w:rFonts w:hint="eastAsia" w:hAnsi="宋体" w:cs="宋体"/>
          <w:color w:val="auto"/>
          <w:sz w:val="24"/>
          <w:highlight w:val="none"/>
          <w:u w:val="single"/>
        </w:rPr>
        <w:t xml:space="preserve">   （</w:t>
      </w:r>
      <w:r>
        <w:rPr>
          <w:rFonts w:hint="eastAsia" w:ascii="宋体" w:hAnsi="宋体" w:cs="宋体"/>
          <w:color w:val="auto"/>
          <w:sz w:val="24"/>
          <w:highlight w:val="none"/>
          <w:u w:val="single"/>
        </w:rPr>
        <w:t>竞争性磋商项目名称</w:t>
      </w:r>
      <w:r>
        <w:rPr>
          <w:rFonts w:hAnsi="宋体"/>
          <w:color w:val="auto"/>
          <w:sz w:val="24"/>
          <w:highlight w:val="none"/>
          <w:u w:val="single"/>
        </w:rPr>
        <w:t>)</w:t>
      </w:r>
      <w:r>
        <w:rPr>
          <w:rFonts w:hint="eastAsia" w:hAnsi="宋体" w:cs="宋体"/>
          <w:color w:val="auto"/>
          <w:sz w:val="24"/>
          <w:highlight w:val="none"/>
        </w:rPr>
        <w:t>项目的采购活动，全权处理一切与该采购项目有关的事务。其在办理上述事宜过程中所签署的所有文件我公司均予以承认。</w:t>
      </w:r>
    </w:p>
    <w:p w14:paraId="043E4877">
      <w:pPr>
        <w:adjustRightInd w:val="0"/>
        <w:snapToGrid w:val="0"/>
        <w:spacing w:line="360" w:lineRule="auto"/>
        <w:ind w:firstLine="480" w:firstLineChars="200"/>
        <w:jc w:val="left"/>
        <w:rPr>
          <w:rFonts w:ascii="宋体" w:hAnsi="宋体" w:cs="宋体"/>
          <w:color w:val="auto"/>
          <w:sz w:val="24"/>
          <w:highlight w:val="none"/>
        </w:rPr>
      </w:pPr>
      <w:r>
        <w:rPr>
          <w:rFonts w:hint="eastAsia" w:ascii="宋体" w:hAnsi="宋体" w:cs="宋体"/>
          <w:color w:val="auto"/>
          <w:sz w:val="24"/>
          <w:highlight w:val="none"/>
        </w:rPr>
        <w:t>被授权人无转委托权，特此委托。</w:t>
      </w:r>
    </w:p>
    <w:p w14:paraId="0E50CC7E">
      <w:pPr>
        <w:adjustRightInd w:val="0"/>
        <w:snapToGrid w:val="0"/>
        <w:spacing w:line="360" w:lineRule="auto"/>
        <w:ind w:firstLine="480" w:firstLineChars="200"/>
        <w:jc w:val="left"/>
        <w:rPr>
          <w:rFonts w:ascii="宋体" w:hAnsi="宋体" w:cs="宋体"/>
          <w:color w:val="auto"/>
          <w:sz w:val="24"/>
          <w:highlight w:val="none"/>
        </w:rPr>
      </w:pPr>
    </w:p>
    <w:p w14:paraId="59CF5095">
      <w:pPr>
        <w:spacing w:line="360" w:lineRule="auto"/>
        <w:rPr>
          <w:rFonts w:ascii="宋体" w:hAnsi="宋体" w:cs="宋体"/>
          <w:color w:val="auto"/>
          <w:sz w:val="24"/>
          <w:highlight w:val="none"/>
        </w:rPr>
      </w:pPr>
      <w:r>
        <w:rPr>
          <w:rFonts w:hint="eastAsia" w:ascii="宋体" w:hAnsi="宋体" w:cs="宋体"/>
          <w:color w:val="auto"/>
          <w:sz w:val="24"/>
          <w:highlight w:val="none"/>
        </w:rPr>
        <w:t>附：被授权人情况：</w:t>
      </w:r>
    </w:p>
    <w:p w14:paraId="1108EF48">
      <w:pPr>
        <w:spacing w:line="360" w:lineRule="auto"/>
        <w:rPr>
          <w:rFonts w:ascii="宋体" w:hAnsi="宋体" w:cs="宋体"/>
          <w:color w:val="auto"/>
          <w:sz w:val="24"/>
          <w:highlight w:val="none"/>
          <w:u w:val="single"/>
        </w:rPr>
      </w:pPr>
      <w:r>
        <w:rPr>
          <w:rFonts w:hint="eastAsia" w:ascii="宋体" w:hAnsi="宋体" w:cs="宋体"/>
          <w:color w:val="auto"/>
          <w:sz w:val="24"/>
          <w:highlight w:val="none"/>
        </w:rPr>
        <w:t>姓名：</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性别：</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年龄：</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职务：</w:t>
      </w:r>
      <w:r>
        <w:rPr>
          <w:rFonts w:hint="eastAsia" w:ascii="宋体" w:hAnsi="宋体" w:cs="宋体"/>
          <w:color w:val="auto"/>
          <w:sz w:val="24"/>
          <w:highlight w:val="none"/>
          <w:u w:val="single"/>
        </w:rPr>
        <w:t xml:space="preserve">       ；</w:t>
      </w:r>
    </w:p>
    <w:p w14:paraId="70D1385F">
      <w:pPr>
        <w:spacing w:line="360" w:lineRule="auto"/>
        <w:rPr>
          <w:rFonts w:ascii="宋体" w:hAnsi="宋体" w:cs="宋体"/>
          <w:color w:val="auto"/>
          <w:sz w:val="24"/>
          <w:highlight w:val="none"/>
        </w:rPr>
      </w:pPr>
      <w:r>
        <w:rPr>
          <w:rFonts w:hint="eastAsia" w:ascii="宋体" w:hAnsi="宋体" w:cs="宋体"/>
          <w:color w:val="auto"/>
          <w:sz w:val="24"/>
          <w:highlight w:val="none"/>
        </w:rPr>
        <w:t>身份证号码：</w:t>
      </w:r>
      <w:r>
        <w:rPr>
          <w:rFonts w:hint="eastAsia" w:ascii="宋体" w:hAnsi="宋体" w:cs="宋体"/>
          <w:color w:val="auto"/>
          <w:sz w:val="24"/>
          <w:highlight w:val="none"/>
          <w:u w:val="single"/>
        </w:rPr>
        <w:t xml:space="preserve">       ；</w:t>
      </w:r>
    </w:p>
    <w:p w14:paraId="5D80B84A">
      <w:pPr>
        <w:spacing w:line="360" w:lineRule="auto"/>
        <w:rPr>
          <w:rFonts w:ascii="宋体" w:hAnsi="宋体" w:cs="宋体"/>
          <w:color w:val="auto"/>
          <w:sz w:val="24"/>
          <w:highlight w:val="none"/>
        </w:rPr>
      </w:pPr>
      <w:r>
        <w:rPr>
          <w:rFonts w:hint="eastAsia" w:ascii="宋体" w:hAnsi="宋体" w:cs="宋体"/>
          <w:color w:val="auto"/>
          <w:sz w:val="24"/>
          <w:highlight w:val="none"/>
        </w:rPr>
        <w:t>手机：</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 xml:space="preserve">  传真：</w:t>
      </w:r>
      <w:r>
        <w:rPr>
          <w:rFonts w:hint="eastAsia" w:ascii="宋体" w:hAnsi="宋体" w:cs="宋体"/>
          <w:color w:val="auto"/>
          <w:sz w:val="24"/>
          <w:highlight w:val="none"/>
          <w:u w:val="single"/>
        </w:rPr>
        <w:t xml:space="preserve">       ；</w:t>
      </w:r>
    </w:p>
    <w:p w14:paraId="4D5FE773">
      <w:pPr>
        <w:spacing w:line="360" w:lineRule="auto"/>
        <w:rPr>
          <w:rFonts w:ascii="宋体" w:hAnsi="宋体" w:cs="宋体"/>
          <w:color w:val="auto"/>
          <w:sz w:val="24"/>
          <w:highlight w:val="none"/>
        </w:rPr>
      </w:pPr>
      <w:r>
        <w:rPr>
          <w:rFonts w:hint="eastAsia" w:ascii="宋体" w:hAnsi="宋体" w:cs="宋体"/>
          <w:color w:val="auto"/>
          <w:sz w:val="24"/>
          <w:highlight w:val="none"/>
        </w:rPr>
        <w:t>单位名称（公章）             法定代表人（签字或盖章）</w:t>
      </w:r>
    </w:p>
    <w:p w14:paraId="1D08D280">
      <w:pPr>
        <w:spacing w:line="360" w:lineRule="auto"/>
        <w:ind w:firstLine="1200" w:firstLineChars="500"/>
        <w:rPr>
          <w:rFonts w:ascii="宋体" w:hAnsi="宋体" w:cs="宋体"/>
          <w:color w:val="auto"/>
          <w:sz w:val="24"/>
          <w:highlight w:val="none"/>
        </w:rPr>
      </w:pPr>
      <w:r>
        <w:rPr>
          <w:rFonts w:hint="eastAsia" w:ascii="宋体" w:hAnsi="宋体" w:cs="宋体"/>
          <w:color w:val="auto"/>
          <w:sz w:val="24"/>
          <w:highlight w:val="none"/>
        </w:rPr>
        <w:t xml:space="preserve">年   月   日                 年   月    日  </w:t>
      </w:r>
    </w:p>
    <w:p w14:paraId="2074685B">
      <w:pPr>
        <w:spacing w:line="360" w:lineRule="auto"/>
        <w:rPr>
          <w:rFonts w:ascii="宋体" w:hAnsi="宋体" w:cs="宋体"/>
          <w:color w:val="auto"/>
          <w:sz w:val="24"/>
          <w:highlight w:val="none"/>
        </w:rPr>
      </w:pPr>
    </w:p>
    <w:p w14:paraId="25A10984">
      <w:pPr>
        <w:spacing w:line="360" w:lineRule="auto"/>
        <w:rPr>
          <w:rFonts w:ascii="宋体" w:hAnsi="宋体" w:cs="宋体"/>
          <w:color w:val="auto"/>
          <w:sz w:val="24"/>
          <w:highlight w:val="none"/>
        </w:rPr>
      </w:pPr>
    </w:p>
    <w:p w14:paraId="32E6B2C5">
      <w:pPr>
        <w:spacing w:line="360" w:lineRule="auto"/>
        <w:rPr>
          <w:rFonts w:ascii="宋体" w:hAnsi="宋体" w:cs="宋体"/>
          <w:color w:val="auto"/>
          <w:sz w:val="24"/>
          <w:highlight w:val="none"/>
        </w:rPr>
      </w:pPr>
      <w:r>
        <w:rPr>
          <w:rFonts w:hint="eastAsia" w:ascii="宋体" w:hAnsi="宋体" w:cs="宋体"/>
          <w:color w:val="auto"/>
          <w:sz w:val="24"/>
          <w:highlight w:val="none"/>
        </w:rPr>
        <w:t>法定代表人身份证复印件（正反面）</w:t>
      </w:r>
    </w:p>
    <w:p w14:paraId="209239EA">
      <w:pPr>
        <w:spacing w:line="360" w:lineRule="auto"/>
        <w:rPr>
          <w:rFonts w:ascii="宋体" w:hAnsi="宋体" w:cs="宋体"/>
          <w:color w:val="auto"/>
          <w:sz w:val="24"/>
          <w:highlight w:val="none"/>
        </w:rPr>
      </w:pPr>
    </w:p>
    <w:p w14:paraId="71B644F3">
      <w:pPr>
        <w:spacing w:line="360" w:lineRule="auto"/>
        <w:ind w:firstLine="2160" w:firstLineChars="900"/>
        <w:rPr>
          <w:rFonts w:ascii="宋体" w:hAnsi="宋体" w:cs="宋体"/>
          <w:color w:val="auto"/>
          <w:sz w:val="24"/>
          <w:highlight w:val="none"/>
        </w:rPr>
      </w:pPr>
      <w:r>
        <w:rPr>
          <w:rFonts w:hint="eastAsia" w:ascii="宋体" w:hAnsi="宋体" w:cs="宋体"/>
          <w:color w:val="auto"/>
          <w:sz w:val="24"/>
          <w:highlight w:val="none"/>
        </w:rPr>
        <w:t>（粘贴此处）</w:t>
      </w:r>
    </w:p>
    <w:p w14:paraId="1B8DF1F1">
      <w:pPr>
        <w:spacing w:line="360" w:lineRule="auto"/>
        <w:rPr>
          <w:rFonts w:ascii="宋体" w:hAnsi="宋体" w:cs="宋体"/>
          <w:color w:val="auto"/>
          <w:sz w:val="24"/>
          <w:highlight w:val="none"/>
        </w:rPr>
      </w:pPr>
    </w:p>
    <w:p w14:paraId="3965183C">
      <w:pPr>
        <w:spacing w:line="360" w:lineRule="auto"/>
        <w:rPr>
          <w:rFonts w:ascii="宋体" w:hAnsi="宋体" w:cs="宋体"/>
          <w:color w:val="auto"/>
          <w:sz w:val="24"/>
          <w:highlight w:val="none"/>
        </w:rPr>
      </w:pPr>
    </w:p>
    <w:p w14:paraId="7E52B2C1">
      <w:pPr>
        <w:spacing w:line="360" w:lineRule="auto"/>
        <w:rPr>
          <w:rFonts w:ascii="宋体" w:hAnsi="宋体" w:cs="宋体"/>
          <w:color w:val="auto"/>
          <w:sz w:val="24"/>
          <w:highlight w:val="none"/>
        </w:rPr>
      </w:pPr>
      <w:r>
        <w:rPr>
          <w:rFonts w:hint="eastAsia" w:ascii="宋体" w:hAnsi="宋体" w:cs="宋体"/>
          <w:color w:val="auto"/>
          <w:sz w:val="24"/>
          <w:highlight w:val="none"/>
        </w:rPr>
        <w:t>被授权人身份证复印件（正反面）</w:t>
      </w:r>
    </w:p>
    <w:p w14:paraId="556B62D1">
      <w:pPr>
        <w:spacing w:line="360" w:lineRule="auto"/>
        <w:rPr>
          <w:rFonts w:ascii="宋体" w:hAnsi="宋体" w:cs="宋体"/>
          <w:color w:val="auto"/>
          <w:sz w:val="24"/>
          <w:highlight w:val="none"/>
        </w:rPr>
      </w:pPr>
    </w:p>
    <w:p w14:paraId="2E389DC3">
      <w:pPr>
        <w:spacing w:line="360" w:lineRule="auto"/>
        <w:rPr>
          <w:rFonts w:ascii="宋体" w:hAnsi="宋体" w:cs="宋体"/>
          <w:color w:val="auto"/>
          <w:sz w:val="24"/>
          <w:highlight w:val="none"/>
        </w:rPr>
      </w:pPr>
    </w:p>
    <w:p w14:paraId="7BAE2E32">
      <w:pPr>
        <w:spacing w:line="360" w:lineRule="auto"/>
        <w:rPr>
          <w:rFonts w:ascii="宋体" w:hAnsi="宋体" w:cs="宋体"/>
          <w:color w:val="auto"/>
          <w:sz w:val="24"/>
          <w:highlight w:val="none"/>
        </w:rPr>
      </w:pPr>
    </w:p>
    <w:p w14:paraId="02528E36">
      <w:pPr>
        <w:spacing w:line="360" w:lineRule="auto"/>
        <w:ind w:firstLine="2280" w:firstLineChars="950"/>
        <w:rPr>
          <w:rFonts w:ascii="宋体" w:hAnsi="宋体" w:cs="宋体"/>
          <w:color w:val="auto"/>
          <w:sz w:val="24"/>
          <w:highlight w:val="none"/>
        </w:rPr>
      </w:pPr>
      <w:r>
        <w:rPr>
          <w:rFonts w:hint="eastAsia" w:ascii="宋体" w:hAnsi="宋体" w:cs="宋体"/>
          <w:color w:val="auto"/>
          <w:sz w:val="24"/>
          <w:highlight w:val="none"/>
        </w:rPr>
        <w:t>（粘贴此处）</w:t>
      </w:r>
    </w:p>
    <w:p w14:paraId="6A15AF49">
      <w:pPr>
        <w:spacing w:line="360" w:lineRule="auto"/>
        <w:ind w:firstLine="2289" w:firstLineChars="950"/>
        <w:rPr>
          <w:rFonts w:ascii="宋体" w:hAnsi="宋体" w:cs="宋体"/>
          <w:b/>
          <w:bCs/>
          <w:color w:val="auto"/>
          <w:sz w:val="24"/>
          <w:highlight w:val="none"/>
        </w:rPr>
      </w:pPr>
    </w:p>
    <w:p w14:paraId="42E38D9D">
      <w:pPr>
        <w:snapToGrid w:val="0"/>
        <w:spacing w:line="360" w:lineRule="auto"/>
        <w:jc w:val="center"/>
        <w:outlineLvl w:val="4"/>
        <w:rPr>
          <w:rFonts w:ascii="宋体" w:hAnsi="宋体" w:cs="宋体"/>
          <w:b/>
          <w:bCs/>
          <w:color w:val="auto"/>
          <w:sz w:val="24"/>
          <w:highlight w:val="none"/>
        </w:rPr>
      </w:pPr>
      <w:r>
        <w:rPr>
          <w:rFonts w:hint="eastAsia" w:ascii="宋体" w:hAnsi="宋体" w:cs="宋体"/>
          <w:b/>
          <w:bCs/>
          <w:color w:val="auto"/>
          <w:sz w:val="24"/>
          <w:highlight w:val="none"/>
        </w:rPr>
        <w:br w:type="page"/>
      </w:r>
    </w:p>
    <w:p w14:paraId="53C54ACE">
      <w:pPr>
        <w:spacing w:before="240" w:line="312" w:lineRule="auto"/>
        <w:jc w:val="center"/>
        <w:rPr>
          <w:b/>
          <w:color w:val="auto"/>
          <w:sz w:val="32"/>
          <w:szCs w:val="32"/>
          <w:highlight w:val="none"/>
        </w:rPr>
      </w:pPr>
      <w:r>
        <w:rPr>
          <w:rFonts w:hint="eastAsia"/>
          <w:b/>
          <w:color w:val="auto"/>
          <w:sz w:val="32"/>
          <w:szCs w:val="32"/>
          <w:highlight w:val="none"/>
        </w:rPr>
        <w:t>4、</w:t>
      </w:r>
      <w:r>
        <w:rPr>
          <w:b/>
          <w:color w:val="auto"/>
          <w:sz w:val="32"/>
          <w:szCs w:val="32"/>
          <w:highlight w:val="none"/>
        </w:rPr>
        <w:t>供应商信用承诺书</w:t>
      </w:r>
    </w:p>
    <w:p w14:paraId="04409B76">
      <w:pPr>
        <w:spacing w:line="360" w:lineRule="auto"/>
        <w:ind w:firstLine="480" w:firstLineChars="200"/>
        <w:rPr>
          <w:color w:val="auto"/>
          <w:sz w:val="24"/>
          <w:highlight w:val="none"/>
          <w:lang w:val="zh-CN"/>
        </w:rPr>
      </w:pPr>
      <w:r>
        <w:rPr>
          <w:color w:val="auto"/>
          <w:sz w:val="24"/>
          <w:highlight w:val="none"/>
          <w:lang w:val="zh-CN"/>
        </w:rPr>
        <w:t>为营造公开、公平、公正的公共资源交易环境，树立诚信守法的</w:t>
      </w:r>
      <w:r>
        <w:rPr>
          <w:rFonts w:hint="eastAsia"/>
          <w:color w:val="auto"/>
          <w:sz w:val="24"/>
          <w:highlight w:val="none"/>
          <w:lang w:val="zh-CN"/>
        </w:rPr>
        <w:t>供应商</w:t>
      </w:r>
      <w:r>
        <w:rPr>
          <w:color w:val="auto"/>
          <w:sz w:val="24"/>
          <w:highlight w:val="none"/>
          <w:lang w:val="zh-CN"/>
        </w:rPr>
        <w:t>形象，本人代表本单位作出以下承诺：</w:t>
      </w:r>
    </w:p>
    <w:p w14:paraId="2E14A5B9">
      <w:pPr>
        <w:spacing w:line="360" w:lineRule="auto"/>
        <w:ind w:firstLine="480" w:firstLineChars="200"/>
        <w:rPr>
          <w:color w:val="auto"/>
          <w:sz w:val="24"/>
          <w:highlight w:val="none"/>
          <w:lang w:val="zh-CN"/>
        </w:rPr>
      </w:pPr>
      <w:r>
        <w:rPr>
          <w:color w:val="auto"/>
          <w:sz w:val="24"/>
          <w:highlight w:val="none"/>
          <w:lang w:val="zh-CN"/>
        </w:rPr>
        <w:t>一、本单位对所提交的单位基本信息、单位负责人、项目负责人、技术负责人、从业资质和资格、业绩、财务状况、信誉等所有资料，均合法、真实、准确、有效，无任何伪造、修改、虚假成分；</w:t>
      </w:r>
    </w:p>
    <w:p w14:paraId="5C881436">
      <w:pPr>
        <w:spacing w:line="360" w:lineRule="auto"/>
        <w:ind w:firstLine="480" w:firstLineChars="200"/>
        <w:rPr>
          <w:color w:val="auto"/>
          <w:sz w:val="24"/>
          <w:highlight w:val="none"/>
          <w:lang w:val="zh-CN"/>
        </w:rPr>
      </w:pPr>
      <w:r>
        <w:rPr>
          <w:color w:val="auto"/>
          <w:sz w:val="24"/>
          <w:highlight w:val="none"/>
          <w:lang w:val="zh-CN"/>
        </w:rPr>
        <w:t>二、严格依照国家和省、市、县关于采购等方面的法律、法规、规章、规范性文件，参加公共资源交易招标投标活动；积极履行社会责任，促进廉政建设；</w:t>
      </w:r>
    </w:p>
    <w:p w14:paraId="63CB0DA7">
      <w:pPr>
        <w:spacing w:line="360" w:lineRule="auto"/>
        <w:ind w:firstLine="480" w:firstLineChars="200"/>
        <w:rPr>
          <w:color w:val="auto"/>
          <w:sz w:val="24"/>
          <w:highlight w:val="none"/>
          <w:lang w:val="zh-CN"/>
        </w:rPr>
      </w:pPr>
      <w:r>
        <w:rPr>
          <w:color w:val="auto"/>
          <w:sz w:val="24"/>
          <w:highlight w:val="none"/>
          <w:lang w:val="zh-CN"/>
        </w:rPr>
        <w:t>三、严格遵守即时信息公示规定，及时更新公共资源交易中心主体信息库中信息；</w:t>
      </w:r>
    </w:p>
    <w:p w14:paraId="41841747">
      <w:pPr>
        <w:spacing w:line="360" w:lineRule="auto"/>
        <w:ind w:firstLine="480" w:firstLineChars="200"/>
        <w:rPr>
          <w:color w:val="auto"/>
          <w:sz w:val="24"/>
          <w:highlight w:val="none"/>
          <w:lang w:val="zh-CN"/>
        </w:rPr>
      </w:pPr>
      <w:r>
        <w:rPr>
          <w:color w:val="auto"/>
          <w:sz w:val="24"/>
          <w:highlight w:val="none"/>
          <w:lang w:val="zh-CN"/>
        </w:rPr>
        <w:t>四、自我约束、自我管理，守合同、重信用，不参与围标串标、弄虚作假、骗取</w:t>
      </w:r>
      <w:r>
        <w:rPr>
          <w:rFonts w:hint="eastAsia"/>
          <w:color w:val="auto"/>
          <w:sz w:val="24"/>
          <w:highlight w:val="none"/>
          <w:lang w:val="en-US" w:eastAsia="zh-CN"/>
        </w:rPr>
        <w:t>成交</w:t>
      </w:r>
      <w:r>
        <w:rPr>
          <w:color w:val="auto"/>
          <w:sz w:val="24"/>
          <w:highlight w:val="none"/>
          <w:lang w:val="zh-CN"/>
        </w:rPr>
        <w:t>、干扰评标、违约毁约、恶意投诉等行为，主动维护公共资源交易招标投标的良好秩序；</w:t>
      </w:r>
    </w:p>
    <w:p w14:paraId="25301E54">
      <w:pPr>
        <w:spacing w:line="360" w:lineRule="auto"/>
        <w:ind w:firstLine="480" w:firstLineChars="200"/>
        <w:rPr>
          <w:color w:val="auto"/>
          <w:sz w:val="24"/>
          <w:highlight w:val="none"/>
          <w:lang w:val="zh-CN"/>
        </w:rPr>
      </w:pPr>
      <w:r>
        <w:rPr>
          <w:color w:val="auto"/>
          <w:sz w:val="24"/>
          <w:highlight w:val="none"/>
          <w:lang w:val="zh-CN"/>
        </w:rPr>
        <w:t>五、本单位自愿接受采购有关行政监督部门的依法检查。如发生违法违规或不良行为或存在其他法律法规对招标投标行为予以限制的情形，自愿接受采购有关行政监督部门依法给予的行政处罚（处理），并依法承担相应的法律责任；</w:t>
      </w:r>
    </w:p>
    <w:p w14:paraId="548396D7">
      <w:pPr>
        <w:spacing w:line="360" w:lineRule="auto"/>
        <w:ind w:firstLine="480" w:firstLineChars="200"/>
        <w:rPr>
          <w:color w:val="auto"/>
          <w:sz w:val="24"/>
          <w:highlight w:val="none"/>
          <w:lang w:val="zh-CN"/>
        </w:rPr>
      </w:pPr>
      <w:r>
        <w:rPr>
          <w:color w:val="auto"/>
          <w:sz w:val="24"/>
          <w:highlight w:val="none"/>
          <w:lang w:val="zh-CN"/>
        </w:rPr>
        <w:t>六、自觉接受</w:t>
      </w:r>
      <w:r>
        <w:rPr>
          <w:rFonts w:hint="eastAsia"/>
          <w:color w:val="auto"/>
          <w:sz w:val="24"/>
          <w:highlight w:val="none"/>
          <w:lang w:val="en-US" w:eastAsia="zh-CN"/>
        </w:rPr>
        <w:t>相关</w:t>
      </w:r>
      <w:r>
        <w:rPr>
          <w:color w:val="auto"/>
          <w:sz w:val="24"/>
          <w:highlight w:val="none"/>
          <w:lang w:val="zh-CN"/>
        </w:rPr>
        <w:t>部门、行业组织、社会公众、新闻舆论等监督；</w:t>
      </w:r>
    </w:p>
    <w:p w14:paraId="6CABF750">
      <w:pPr>
        <w:spacing w:line="360" w:lineRule="auto"/>
        <w:ind w:firstLine="480" w:firstLineChars="200"/>
        <w:rPr>
          <w:color w:val="auto"/>
          <w:sz w:val="24"/>
          <w:highlight w:val="none"/>
          <w:lang w:val="zh-CN"/>
        </w:rPr>
      </w:pPr>
      <w:r>
        <w:rPr>
          <w:color w:val="auto"/>
          <w:sz w:val="24"/>
          <w:highlight w:val="none"/>
          <w:lang w:val="zh-CN"/>
        </w:rPr>
        <w:t>七、上述承诺已向本单位员工作了宣传教育；</w:t>
      </w:r>
    </w:p>
    <w:p w14:paraId="3C4FA382">
      <w:pPr>
        <w:spacing w:line="360" w:lineRule="auto"/>
        <w:ind w:firstLine="482" w:firstLineChars="200"/>
        <w:rPr>
          <w:b/>
          <w:color w:val="auto"/>
          <w:sz w:val="24"/>
          <w:highlight w:val="none"/>
          <w:lang w:val="zh-CN"/>
        </w:rPr>
      </w:pPr>
      <w:r>
        <w:rPr>
          <w:b/>
          <w:color w:val="auto"/>
          <w:sz w:val="24"/>
          <w:highlight w:val="none"/>
          <w:lang w:val="zh-CN"/>
        </w:rPr>
        <w:t>如有违反上述承诺的不良行为，本单位同意将其予以上网公示。</w:t>
      </w:r>
    </w:p>
    <w:p w14:paraId="3D84CEEB">
      <w:pPr>
        <w:spacing w:line="360" w:lineRule="auto"/>
        <w:rPr>
          <w:color w:val="auto"/>
          <w:highlight w:val="none"/>
          <w:lang w:val="zh-CN"/>
        </w:rPr>
      </w:pPr>
    </w:p>
    <w:p w14:paraId="1578A2CE">
      <w:pPr>
        <w:spacing w:line="360" w:lineRule="auto"/>
        <w:ind w:firstLine="3990" w:firstLineChars="1900"/>
        <w:rPr>
          <w:color w:val="auto"/>
          <w:highlight w:val="none"/>
          <w:lang w:val="zh-CN"/>
        </w:rPr>
      </w:pPr>
    </w:p>
    <w:p w14:paraId="3200E39F">
      <w:pPr>
        <w:spacing w:line="360" w:lineRule="auto"/>
        <w:ind w:firstLine="3080" w:firstLineChars="1100"/>
        <w:rPr>
          <w:color w:val="auto"/>
          <w:sz w:val="28"/>
          <w:szCs w:val="28"/>
          <w:highlight w:val="none"/>
          <w:u w:val="single"/>
          <w:lang w:val="zh-CN"/>
        </w:rPr>
      </w:pPr>
      <w:r>
        <w:rPr>
          <w:rFonts w:hint="eastAsia"/>
          <w:color w:val="auto"/>
          <w:sz w:val="28"/>
          <w:szCs w:val="28"/>
          <w:highlight w:val="none"/>
          <w:lang w:val="zh-CN"/>
        </w:rPr>
        <w:t>响应</w:t>
      </w:r>
      <w:r>
        <w:rPr>
          <w:color w:val="auto"/>
          <w:sz w:val="28"/>
          <w:szCs w:val="28"/>
          <w:highlight w:val="none"/>
          <w:lang w:val="zh-CN"/>
        </w:rPr>
        <w:t>供应商全称(盖公章)：</w:t>
      </w:r>
    </w:p>
    <w:p w14:paraId="6EC98CEE">
      <w:pPr>
        <w:spacing w:line="360" w:lineRule="auto"/>
        <w:ind w:firstLine="3080" w:firstLineChars="1100"/>
        <w:rPr>
          <w:color w:val="auto"/>
          <w:sz w:val="28"/>
          <w:szCs w:val="28"/>
          <w:highlight w:val="none"/>
          <w:u w:val="single"/>
          <w:lang w:val="zh-CN"/>
        </w:rPr>
      </w:pPr>
      <w:r>
        <w:rPr>
          <w:color w:val="auto"/>
          <w:sz w:val="28"/>
          <w:szCs w:val="28"/>
          <w:highlight w:val="none"/>
          <w:lang w:val="zh-CN"/>
        </w:rPr>
        <w:t>法定代表人（签字或盖章）：</w:t>
      </w:r>
    </w:p>
    <w:p w14:paraId="7FEC58C8">
      <w:pPr>
        <w:spacing w:line="360" w:lineRule="auto"/>
        <w:ind w:firstLine="3080" w:firstLineChars="1100"/>
        <w:rPr>
          <w:color w:val="auto"/>
          <w:sz w:val="28"/>
          <w:szCs w:val="28"/>
          <w:highlight w:val="none"/>
          <w:lang w:val="zh-CN"/>
        </w:rPr>
      </w:pPr>
      <w:r>
        <w:rPr>
          <w:color w:val="auto"/>
          <w:sz w:val="28"/>
          <w:szCs w:val="28"/>
          <w:highlight w:val="none"/>
          <w:lang w:val="zh-CN"/>
        </w:rPr>
        <w:t>时间：  年  月   日</w:t>
      </w:r>
    </w:p>
    <w:p w14:paraId="28336C94">
      <w:pPr>
        <w:snapToGrid w:val="0"/>
        <w:spacing w:line="400" w:lineRule="exact"/>
        <w:contextualSpacing/>
        <w:rPr>
          <w:rFonts w:eastAsia="方正黑体_GBK"/>
          <w:color w:val="auto"/>
          <w:kern w:val="0"/>
          <w:sz w:val="32"/>
          <w:szCs w:val="32"/>
          <w:highlight w:val="none"/>
        </w:rPr>
        <w:sectPr>
          <w:headerReference r:id="rId7" w:type="default"/>
          <w:pgSz w:w="11907" w:h="16839"/>
          <w:pgMar w:top="1440" w:right="1800" w:bottom="1440" w:left="1800" w:header="720" w:footer="720" w:gutter="0"/>
          <w:cols w:space="720" w:num="1"/>
          <w:docGrid w:linePitch="286" w:charSpace="0"/>
        </w:sectPr>
      </w:pPr>
    </w:p>
    <w:p w14:paraId="0CE63BDB">
      <w:pPr>
        <w:spacing w:line="360" w:lineRule="auto"/>
        <w:jc w:val="left"/>
        <w:rPr>
          <w:rFonts w:ascii="宋体" w:hAnsi="宋体" w:cs="宋体"/>
          <w:b/>
          <w:bCs/>
          <w:color w:val="auto"/>
          <w:sz w:val="24"/>
          <w:highlight w:val="none"/>
        </w:rPr>
      </w:pPr>
      <w:r>
        <w:rPr>
          <w:rFonts w:hint="eastAsia" w:ascii="宋体" w:hAnsi="宋体" w:cs="宋体"/>
          <w:b/>
          <w:bCs/>
          <w:color w:val="auto"/>
          <w:sz w:val="24"/>
          <w:highlight w:val="none"/>
        </w:rPr>
        <w:t>二、商务技术标相关的格式文件及表格</w:t>
      </w:r>
    </w:p>
    <w:p w14:paraId="1B55A336">
      <w:pPr>
        <w:spacing w:line="360" w:lineRule="auto"/>
        <w:jc w:val="center"/>
        <w:rPr>
          <w:rFonts w:ascii="宋体" w:hAnsi="宋体" w:cs="宋体"/>
          <w:b/>
          <w:bCs/>
          <w:color w:val="auto"/>
          <w:sz w:val="24"/>
          <w:highlight w:val="none"/>
        </w:rPr>
      </w:pPr>
      <w:r>
        <w:rPr>
          <w:rFonts w:hint="eastAsia" w:ascii="宋体" w:hAnsi="宋体" w:cs="宋体"/>
          <w:b/>
          <w:color w:val="auto"/>
          <w:sz w:val="24"/>
          <w:highlight w:val="none"/>
        </w:rPr>
        <w:t>1</w:t>
      </w:r>
      <w:r>
        <w:rPr>
          <w:rFonts w:hint="eastAsia" w:ascii="宋体" w:hAnsi="宋体" w:cs="宋体"/>
          <w:b/>
          <w:bCs/>
          <w:color w:val="auto"/>
          <w:sz w:val="24"/>
          <w:highlight w:val="none"/>
        </w:rPr>
        <w:t>、竞争性磋商响应函</w:t>
      </w:r>
    </w:p>
    <w:p w14:paraId="25EA67BC">
      <w:pPr>
        <w:spacing w:line="360" w:lineRule="auto"/>
        <w:rPr>
          <w:rFonts w:ascii="宋体" w:hAnsi="宋体" w:cs="宋体"/>
          <w:color w:val="auto"/>
          <w:sz w:val="24"/>
          <w:highlight w:val="none"/>
        </w:rPr>
      </w:pPr>
      <w:r>
        <w:rPr>
          <w:rFonts w:hint="eastAsia" w:ascii="宋体" w:hAnsi="宋体" w:cs="宋体"/>
          <w:color w:val="auto"/>
          <w:sz w:val="24"/>
          <w:highlight w:val="none"/>
          <w:u w:val="single"/>
        </w:rPr>
        <w:t>致    （采购人）    ：</w:t>
      </w:r>
    </w:p>
    <w:p w14:paraId="7B4E5E40">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根据贵方的</w:t>
      </w:r>
      <w:r>
        <w:rPr>
          <w:rFonts w:hint="eastAsia" w:ascii="Times New Roman" w:hAnsi="Times New Roman" w:cs="Times New Roman"/>
          <w:color w:val="auto"/>
          <w:highlight w:val="none"/>
          <w:u w:val="single"/>
        </w:rPr>
        <w:t>（竞争性磋商项目名称）</w:t>
      </w:r>
      <w:r>
        <w:rPr>
          <w:rFonts w:ascii="Times New Roman" w:hAnsi="Times New Roman" w:cs="Times New Roman"/>
          <w:color w:val="auto"/>
          <w:highlight w:val="none"/>
        </w:rPr>
        <w:t>磋商文件，正式授权下述签字人</w:t>
      </w:r>
      <w:r>
        <w:rPr>
          <w:rFonts w:ascii="Times New Roman" w:hAnsi="Times New Roman" w:cs="Times New Roman"/>
          <w:color w:val="auto"/>
          <w:highlight w:val="none"/>
          <w:u w:val="single"/>
        </w:rPr>
        <w:t xml:space="preserve">         (姓名和职务)</w:t>
      </w:r>
      <w:r>
        <w:rPr>
          <w:rFonts w:ascii="Times New Roman" w:hAnsi="Times New Roman" w:cs="Times New Roman"/>
          <w:color w:val="auto"/>
          <w:highlight w:val="none"/>
        </w:rPr>
        <w:t>代表我方</w:t>
      </w:r>
      <w:r>
        <w:rPr>
          <w:rFonts w:ascii="Times New Roman" w:hAnsi="Times New Roman" w:cs="Times New Roman"/>
          <w:color w:val="auto"/>
          <w:highlight w:val="none"/>
          <w:u w:val="single"/>
        </w:rPr>
        <w:t xml:space="preserve">         （供应商的名称）</w:t>
      </w:r>
      <w:r>
        <w:rPr>
          <w:rFonts w:ascii="Times New Roman" w:hAnsi="Times New Roman" w:cs="Times New Roman"/>
          <w:color w:val="auto"/>
          <w:highlight w:val="none"/>
        </w:rPr>
        <w:t>，全权处理本次项目磋商采购的有关事宜。</w:t>
      </w:r>
    </w:p>
    <w:p w14:paraId="4CD69D6D">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据此函，</w:t>
      </w:r>
      <w:r>
        <w:rPr>
          <w:rFonts w:ascii="Times New Roman" w:hAnsi="Times New Roman" w:cs="Times New Roman"/>
          <w:color w:val="auto"/>
          <w:highlight w:val="none"/>
          <w:u w:val="single"/>
        </w:rPr>
        <w:t xml:space="preserve">       （签字人</w:t>
      </w:r>
      <w:r>
        <w:rPr>
          <w:rFonts w:hint="eastAsia" w:ascii="Times New Roman" w:hAnsi="Times New Roman" w:cs="Times New Roman"/>
          <w:color w:val="auto"/>
          <w:highlight w:val="none"/>
          <w:u w:val="single"/>
        </w:rPr>
        <w:t>姓名</w:t>
      </w:r>
      <w:r>
        <w:rPr>
          <w:rFonts w:ascii="Times New Roman" w:hAnsi="Times New Roman" w:cs="Times New Roman"/>
          <w:color w:val="auto"/>
          <w:highlight w:val="none"/>
          <w:u w:val="single"/>
        </w:rPr>
        <w:t>）</w:t>
      </w:r>
      <w:r>
        <w:rPr>
          <w:rFonts w:ascii="Times New Roman" w:hAnsi="Times New Roman" w:cs="Times New Roman"/>
          <w:color w:val="auto"/>
          <w:highlight w:val="none"/>
        </w:rPr>
        <w:t>兹宣布同意如下：</w:t>
      </w:r>
    </w:p>
    <w:p w14:paraId="0812B7BB">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1.按磋商文件规定的各项要求，向买方提供所需货物、服务。</w:t>
      </w:r>
    </w:p>
    <w:p w14:paraId="57804F71">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2.我们已详细审核全部磋商文件及其有效补充文件，我们知道必须放弃提出含糊不清或误解问题的权利。</w:t>
      </w:r>
    </w:p>
    <w:p w14:paraId="7E2A4B96">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3.我们同意从规定的响应文件接收截止时间起遵循本响应文件，并在规定的磋商、有效期期满之前均具有约束力。</w:t>
      </w:r>
    </w:p>
    <w:p w14:paraId="47398A76">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4.同意向贵方提供贵方可能另外要求的与磋商采购有关的任何证据或资料，并保证我方已提供和将要提供的文件是真实的、准确的。</w:t>
      </w:r>
    </w:p>
    <w:p w14:paraId="7E11F9C7">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5.一旦我方成交，我方将根据磋商文件的规定，严格履行合同的责任和义务，并保证在磋商文件规定的时间完成项目，交付买方验收、使用。</w:t>
      </w:r>
    </w:p>
    <w:p w14:paraId="2516BE4B">
      <w:pPr>
        <w:pStyle w:val="21"/>
        <w:shd w:val="clear" w:color="auto" w:fill="FFFFFF"/>
        <w:wordWrap w:val="0"/>
        <w:spacing w:before="0" w:beforeAutospacing="0" w:after="0" w:afterAutospacing="0" w:line="480" w:lineRule="exact"/>
        <w:ind w:firstLine="480" w:firstLineChars="200"/>
        <w:rPr>
          <w:rFonts w:ascii="Times New Roman" w:hAnsi="Times New Roman" w:cs="Times New Roman"/>
          <w:color w:val="auto"/>
          <w:highlight w:val="none"/>
        </w:rPr>
      </w:pPr>
      <w:r>
        <w:rPr>
          <w:rFonts w:ascii="Times New Roman" w:hAnsi="Times New Roman" w:cs="Times New Roman"/>
          <w:color w:val="auto"/>
          <w:highlight w:val="none"/>
        </w:rPr>
        <w:t>6.遵守磋商文件中要求的收费项目和标准。</w:t>
      </w:r>
    </w:p>
    <w:p w14:paraId="383FEAF1">
      <w:pPr>
        <w:widowControl/>
        <w:shd w:val="clear" w:color="auto" w:fill="FFFFFF"/>
        <w:wordWrap w:val="0"/>
        <w:spacing w:line="480" w:lineRule="exact"/>
        <w:ind w:firstLine="480" w:firstLineChars="200"/>
        <w:jc w:val="left"/>
        <w:rPr>
          <w:rFonts w:ascii="宋体" w:hAnsi="宋体" w:cs="Tahoma"/>
          <w:color w:val="auto"/>
          <w:kern w:val="0"/>
          <w:sz w:val="24"/>
          <w:highlight w:val="none"/>
        </w:rPr>
      </w:pPr>
    </w:p>
    <w:p w14:paraId="4EE72774">
      <w:pPr>
        <w:widowControl/>
        <w:shd w:val="clear" w:color="auto" w:fill="FFFFFF"/>
        <w:wordWrap w:val="0"/>
        <w:spacing w:line="480" w:lineRule="exact"/>
        <w:jc w:val="left"/>
        <w:rPr>
          <w:rFonts w:ascii="宋体" w:hAnsi="宋体" w:cs="Tahoma"/>
          <w:color w:val="auto"/>
          <w:kern w:val="0"/>
          <w:sz w:val="24"/>
          <w:highlight w:val="none"/>
        </w:rPr>
      </w:pPr>
    </w:p>
    <w:p w14:paraId="1C034890">
      <w:pPr>
        <w:kinsoku w:val="0"/>
        <w:topLinePunct/>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 xml:space="preserve">供应商：（盖章）             </w:t>
      </w:r>
    </w:p>
    <w:p w14:paraId="71CF9F31">
      <w:pPr>
        <w:kinsoku w:val="0"/>
        <w:topLinePunct/>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法定代表人或被授权人（签字或盖章）：</w:t>
      </w:r>
    </w:p>
    <w:p w14:paraId="36DA14A9">
      <w:pPr>
        <w:kinsoku w:val="0"/>
        <w:topLinePunct/>
        <w:snapToGrid w:val="0"/>
        <w:spacing w:line="480" w:lineRule="exact"/>
        <w:ind w:firstLine="480" w:firstLineChars="200"/>
        <w:rPr>
          <w:rFonts w:ascii="宋体" w:hAnsi="宋体" w:cs="宋体"/>
          <w:color w:val="auto"/>
          <w:sz w:val="24"/>
          <w:highlight w:val="none"/>
        </w:rPr>
      </w:pPr>
      <w:r>
        <w:rPr>
          <w:rFonts w:hint="eastAsia" w:ascii="宋体" w:hAnsi="宋体" w:cs="宋体"/>
          <w:color w:val="auto"/>
          <w:sz w:val="24"/>
          <w:highlight w:val="none"/>
        </w:rPr>
        <w:t>日期：</w:t>
      </w:r>
    </w:p>
    <w:p w14:paraId="27D8A4A0">
      <w:pPr>
        <w:spacing w:line="360" w:lineRule="auto"/>
        <w:jc w:val="center"/>
        <w:rPr>
          <w:rFonts w:ascii="宋体" w:hAnsi="宋体" w:cs="宋体"/>
          <w:b/>
          <w:color w:val="auto"/>
          <w:sz w:val="24"/>
          <w:highlight w:val="none"/>
        </w:rPr>
      </w:pPr>
      <w:r>
        <w:rPr>
          <w:rFonts w:ascii="宋体" w:hAnsi="宋体" w:cs="宋体"/>
          <w:b/>
          <w:bCs/>
          <w:color w:val="auto"/>
          <w:sz w:val="24"/>
          <w:highlight w:val="none"/>
        </w:rPr>
        <w:br w:type="page"/>
      </w:r>
      <w:r>
        <w:rPr>
          <w:rFonts w:hint="eastAsia" w:ascii="宋体" w:hAnsi="宋体" w:cs="宋体"/>
          <w:b/>
          <w:bCs/>
          <w:color w:val="auto"/>
          <w:sz w:val="24"/>
          <w:highlight w:val="none"/>
        </w:rPr>
        <w:t>2、</w:t>
      </w:r>
      <w:r>
        <w:rPr>
          <w:rFonts w:hint="eastAsia" w:ascii="宋体" w:hAnsi="宋体" w:cs="宋体"/>
          <w:b/>
          <w:color w:val="auto"/>
          <w:sz w:val="24"/>
          <w:highlight w:val="none"/>
        </w:rPr>
        <w:t>技术部分正负偏离表</w:t>
      </w:r>
    </w:p>
    <w:p w14:paraId="597035BC">
      <w:pPr>
        <w:jc w:val="center"/>
        <w:rPr>
          <w:rFonts w:ascii="宋体" w:hAnsi="宋体"/>
          <w:color w:val="auto"/>
          <w:sz w:val="24"/>
          <w:highlight w:val="none"/>
        </w:rPr>
      </w:pPr>
      <w:r>
        <w:rPr>
          <w:color w:val="auto"/>
          <w:sz w:val="28"/>
          <w:szCs w:val="28"/>
          <w:highlight w:val="none"/>
        </w:rPr>
        <w:t>（由</w:t>
      </w:r>
      <w:r>
        <w:rPr>
          <w:rFonts w:hint="eastAsia"/>
          <w:color w:val="auto"/>
          <w:sz w:val="28"/>
          <w:szCs w:val="28"/>
          <w:highlight w:val="none"/>
        </w:rPr>
        <w:t>供应商</w:t>
      </w:r>
      <w:r>
        <w:rPr>
          <w:color w:val="auto"/>
          <w:sz w:val="28"/>
          <w:szCs w:val="28"/>
          <w:highlight w:val="none"/>
        </w:rPr>
        <w:t>据实填写，表格不够自行添加）</w:t>
      </w:r>
    </w:p>
    <w:tbl>
      <w:tblPr>
        <w:tblStyle w:val="24"/>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852"/>
        <w:gridCol w:w="1307"/>
        <w:gridCol w:w="1174"/>
      </w:tblGrid>
      <w:tr w14:paraId="50267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Pr>
        <w:tc>
          <w:tcPr>
            <w:tcW w:w="984" w:type="dxa"/>
            <w:noWrap/>
            <w:vAlign w:val="center"/>
          </w:tcPr>
          <w:p w14:paraId="5ED16168">
            <w:pPr>
              <w:jc w:val="center"/>
              <w:rPr>
                <w:rFonts w:ascii="宋体" w:hAnsi="宋体"/>
                <w:color w:val="auto"/>
                <w:sz w:val="24"/>
                <w:highlight w:val="none"/>
              </w:rPr>
            </w:pPr>
            <w:r>
              <w:rPr>
                <w:rFonts w:hint="eastAsia" w:ascii="宋体" w:hAnsi="宋体"/>
                <w:color w:val="auto"/>
                <w:sz w:val="24"/>
                <w:highlight w:val="none"/>
              </w:rPr>
              <w:t>序号</w:t>
            </w:r>
          </w:p>
        </w:tc>
        <w:tc>
          <w:tcPr>
            <w:tcW w:w="2852" w:type="dxa"/>
            <w:noWrap/>
            <w:vAlign w:val="center"/>
          </w:tcPr>
          <w:p w14:paraId="31A6B427">
            <w:pPr>
              <w:jc w:val="center"/>
              <w:rPr>
                <w:rFonts w:ascii="宋体" w:hAnsi="宋体"/>
                <w:color w:val="auto"/>
                <w:sz w:val="24"/>
                <w:highlight w:val="none"/>
              </w:rPr>
            </w:pPr>
            <w:r>
              <w:rPr>
                <w:rFonts w:hint="eastAsia" w:ascii="宋体" w:hAnsi="宋体"/>
                <w:color w:val="auto"/>
                <w:sz w:val="24"/>
                <w:highlight w:val="none"/>
              </w:rPr>
              <w:t>磋商要求</w:t>
            </w:r>
          </w:p>
        </w:tc>
        <w:tc>
          <w:tcPr>
            <w:tcW w:w="2852" w:type="dxa"/>
            <w:noWrap/>
            <w:vAlign w:val="center"/>
          </w:tcPr>
          <w:p w14:paraId="07905E5C">
            <w:pPr>
              <w:jc w:val="center"/>
              <w:rPr>
                <w:rFonts w:ascii="宋体" w:hAnsi="宋体"/>
                <w:color w:val="auto"/>
                <w:sz w:val="24"/>
                <w:highlight w:val="none"/>
              </w:rPr>
            </w:pPr>
            <w:r>
              <w:rPr>
                <w:rFonts w:hint="eastAsia" w:ascii="宋体" w:hAnsi="宋体"/>
                <w:color w:val="auto"/>
                <w:sz w:val="24"/>
                <w:highlight w:val="none"/>
              </w:rPr>
              <w:t>磋商响应</w:t>
            </w:r>
          </w:p>
        </w:tc>
        <w:tc>
          <w:tcPr>
            <w:tcW w:w="1307" w:type="dxa"/>
            <w:noWrap/>
            <w:vAlign w:val="center"/>
          </w:tcPr>
          <w:p w14:paraId="2997ABDF">
            <w:pPr>
              <w:jc w:val="center"/>
              <w:rPr>
                <w:rFonts w:ascii="宋体" w:hAnsi="宋体"/>
                <w:color w:val="auto"/>
                <w:sz w:val="24"/>
                <w:highlight w:val="none"/>
              </w:rPr>
            </w:pPr>
            <w:r>
              <w:rPr>
                <w:rFonts w:hint="eastAsia" w:ascii="宋体" w:hAnsi="宋体"/>
                <w:color w:val="auto"/>
                <w:sz w:val="24"/>
                <w:highlight w:val="none"/>
              </w:rPr>
              <w:t>超出、符合或偏离</w:t>
            </w:r>
          </w:p>
        </w:tc>
        <w:tc>
          <w:tcPr>
            <w:tcW w:w="1174" w:type="dxa"/>
            <w:noWrap/>
            <w:vAlign w:val="center"/>
          </w:tcPr>
          <w:p w14:paraId="0AC49E78">
            <w:pPr>
              <w:jc w:val="center"/>
              <w:rPr>
                <w:rFonts w:ascii="宋体" w:hAnsi="宋体"/>
                <w:color w:val="auto"/>
                <w:sz w:val="24"/>
                <w:highlight w:val="none"/>
              </w:rPr>
            </w:pPr>
            <w:r>
              <w:rPr>
                <w:rFonts w:hint="eastAsia" w:ascii="宋体" w:hAnsi="宋体"/>
                <w:color w:val="auto"/>
                <w:sz w:val="24"/>
                <w:highlight w:val="none"/>
              </w:rPr>
              <w:t>原因</w:t>
            </w:r>
          </w:p>
        </w:tc>
      </w:tr>
      <w:tr w14:paraId="063B9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tcPr>
          <w:p w14:paraId="6922A6E7">
            <w:pPr>
              <w:jc w:val="center"/>
              <w:rPr>
                <w:rFonts w:ascii="宋体" w:hAnsi="宋体"/>
                <w:color w:val="auto"/>
                <w:sz w:val="24"/>
                <w:highlight w:val="none"/>
              </w:rPr>
            </w:pPr>
          </w:p>
        </w:tc>
        <w:tc>
          <w:tcPr>
            <w:tcW w:w="2852" w:type="dxa"/>
            <w:noWrap/>
          </w:tcPr>
          <w:p w14:paraId="669A23F8">
            <w:pPr>
              <w:jc w:val="center"/>
              <w:rPr>
                <w:rFonts w:ascii="宋体" w:hAnsi="宋体"/>
                <w:color w:val="auto"/>
                <w:sz w:val="24"/>
                <w:highlight w:val="none"/>
              </w:rPr>
            </w:pPr>
          </w:p>
        </w:tc>
        <w:tc>
          <w:tcPr>
            <w:tcW w:w="2852" w:type="dxa"/>
            <w:noWrap/>
          </w:tcPr>
          <w:p w14:paraId="6503AC42">
            <w:pPr>
              <w:jc w:val="center"/>
              <w:rPr>
                <w:rFonts w:ascii="宋体" w:hAnsi="宋体"/>
                <w:color w:val="auto"/>
                <w:sz w:val="24"/>
                <w:highlight w:val="none"/>
              </w:rPr>
            </w:pPr>
          </w:p>
        </w:tc>
        <w:tc>
          <w:tcPr>
            <w:tcW w:w="1307" w:type="dxa"/>
            <w:noWrap/>
          </w:tcPr>
          <w:p w14:paraId="0576022E">
            <w:pPr>
              <w:jc w:val="center"/>
              <w:rPr>
                <w:rFonts w:ascii="宋体" w:hAnsi="宋体"/>
                <w:color w:val="auto"/>
                <w:sz w:val="24"/>
                <w:highlight w:val="none"/>
              </w:rPr>
            </w:pPr>
          </w:p>
        </w:tc>
        <w:tc>
          <w:tcPr>
            <w:tcW w:w="1174" w:type="dxa"/>
            <w:noWrap/>
          </w:tcPr>
          <w:p w14:paraId="08A3D325">
            <w:pPr>
              <w:jc w:val="center"/>
              <w:rPr>
                <w:rFonts w:ascii="宋体" w:hAnsi="宋体"/>
                <w:color w:val="auto"/>
                <w:sz w:val="24"/>
                <w:highlight w:val="none"/>
              </w:rPr>
            </w:pPr>
          </w:p>
        </w:tc>
      </w:tr>
      <w:tr w14:paraId="4C840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tcPr>
          <w:p w14:paraId="7D66DDCB">
            <w:pPr>
              <w:jc w:val="center"/>
              <w:rPr>
                <w:rFonts w:ascii="宋体" w:hAnsi="宋体"/>
                <w:color w:val="auto"/>
                <w:sz w:val="24"/>
                <w:highlight w:val="none"/>
              </w:rPr>
            </w:pPr>
          </w:p>
        </w:tc>
        <w:tc>
          <w:tcPr>
            <w:tcW w:w="2852" w:type="dxa"/>
            <w:noWrap/>
          </w:tcPr>
          <w:p w14:paraId="52172390">
            <w:pPr>
              <w:jc w:val="center"/>
              <w:rPr>
                <w:rFonts w:ascii="宋体" w:hAnsi="宋体"/>
                <w:color w:val="auto"/>
                <w:sz w:val="24"/>
                <w:highlight w:val="none"/>
              </w:rPr>
            </w:pPr>
          </w:p>
        </w:tc>
        <w:tc>
          <w:tcPr>
            <w:tcW w:w="2852" w:type="dxa"/>
            <w:noWrap/>
          </w:tcPr>
          <w:p w14:paraId="2419CD41">
            <w:pPr>
              <w:jc w:val="center"/>
              <w:rPr>
                <w:rFonts w:ascii="宋体" w:hAnsi="宋体"/>
                <w:color w:val="auto"/>
                <w:sz w:val="24"/>
                <w:highlight w:val="none"/>
              </w:rPr>
            </w:pPr>
          </w:p>
        </w:tc>
        <w:tc>
          <w:tcPr>
            <w:tcW w:w="1307" w:type="dxa"/>
            <w:noWrap/>
          </w:tcPr>
          <w:p w14:paraId="77F49C24">
            <w:pPr>
              <w:jc w:val="center"/>
              <w:rPr>
                <w:rFonts w:ascii="宋体" w:hAnsi="宋体"/>
                <w:color w:val="auto"/>
                <w:sz w:val="24"/>
                <w:highlight w:val="none"/>
              </w:rPr>
            </w:pPr>
          </w:p>
        </w:tc>
        <w:tc>
          <w:tcPr>
            <w:tcW w:w="1174" w:type="dxa"/>
            <w:noWrap/>
          </w:tcPr>
          <w:p w14:paraId="7FF1CD3B">
            <w:pPr>
              <w:jc w:val="center"/>
              <w:rPr>
                <w:rFonts w:ascii="宋体" w:hAnsi="宋体"/>
                <w:color w:val="auto"/>
                <w:sz w:val="24"/>
                <w:highlight w:val="none"/>
              </w:rPr>
            </w:pPr>
          </w:p>
        </w:tc>
      </w:tr>
      <w:tr w14:paraId="3A217C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tcPr>
          <w:p w14:paraId="19DE41BA">
            <w:pPr>
              <w:jc w:val="center"/>
              <w:rPr>
                <w:rFonts w:ascii="宋体" w:hAnsi="宋体"/>
                <w:color w:val="auto"/>
                <w:sz w:val="24"/>
                <w:highlight w:val="none"/>
              </w:rPr>
            </w:pPr>
          </w:p>
        </w:tc>
        <w:tc>
          <w:tcPr>
            <w:tcW w:w="2852" w:type="dxa"/>
            <w:noWrap/>
          </w:tcPr>
          <w:p w14:paraId="56A26C65">
            <w:pPr>
              <w:jc w:val="center"/>
              <w:rPr>
                <w:rFonts w:ascii="宋体" w:hAnsi="宋体"/>
                <w:color w:val="auto"/>
                <w:sz w:val="24"/>
                <w:highlight w:val="none"/>
              </w:rPr>
            </w:pPr>
          </w:p>
        </w:tc>
        <w:tc>
          <w:tcPr>
            <w:tcW w:w="2852" w:type="dxa"/>
            <w:noWrap/>
          </w:tcPr>
          <w:p w14:paraId="2F34F090">
            <w:pPr>
              <w:jc w:val="center"/>
              <w:rPr>
                <w:rFonts w:ascii="宋体" w:hAnsi="宋体"/>
                <w:color w:val="auto"/>
                <w:sz w:val="24"/>
                <w:highlight w:val="none"/>
              </w:rPr>
            </w:pPr>
          </w:p>
        </w:tc>
        <w:tc>
          <w:tcPr>
            <w:tcW w:w="1307" w:type="dxa"/>
            <w:noWrap/>
          </w:tcPr>
          <w:p w14:paraId="46361641">
            <w:pPr>
              <w:jc w:val="center"/>
              <w:rPr>
                <w:rFonts w:ascii="宋体" w:hAnsi="宋体"/>
                <w:color w:val="auto"/>
                <w:sz w:val="24"/>
                <w:highlight w:val="none"/>
              </w:rPr>
            </w:pPr>
          </w:p>
        </w:tc>
        <w:tc>
          <w:tcPr>
            <w:tcW w:w="1174" w:type="dxa"/>
            <w:noWrap/>
          </w:tcPr>
          <w:p w14:paraId="4669BCC0">
            <w:pPr>
              <w:jc w:val="center"/>
              <w:rPr>
                <w:rFonts w:ascii="宋体" w:hAnsi="宋体"/>
                <w:color w:val="auto"/>
                <w:sz w:val="24"/>
                <w:highlight w:val="none"/>
              </w:rPr>
            </w:pPr>
          </w:p>
        </w:tc>
      </w:tr>
      <w:tr w14:paraId="2D52CE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40" w:hRule="atLeast"/>
        </w:trPr>
        <w:tc>
          <w:tcPr>
            <w:tcW w:w="984" w:type="dxa"/>
            <w:noWrap/>
          </w:tcPr>
          <w:p w14:paraId="63A41A29">
            <w:pPr>
              <w:jc w:val="center"/>
              <w:rPr>
                <w:rFonts w:ascii="宋体" w:hAnsi="宋体"/>
                <w:color w:val="auto"/>
                <w:sz w:val="24"/>
                <w:highlight w:val="none"/>
              </w:rPr>
            </w:pPr>
          </w:p>
        </w:tc>
        <w:tc>
          <w:tcPr>
            <w:tcW w:w="2852" w:type="dxa"/>
            <w:noWrap/>
          </w:tcPr>
          <w:p w14:paraId="2558E564">
            <w:pPr>
              <w:jc w:val="center"/>
              <w:rPr>
                <w:rFonts w:ascii="宋体" w:hAnsi="宋体"/>
                <w:color w:val="auto"/>
                <w:sz w:val="24"/>
                <w:highlight w:val="none"/>
              </w:rPr>
            </w:pPr>
          </w:p>
        </w:tc>
        <w:tc>
          <w:tcPr>
            <w:tcW w:w="2852" w:type="dxa"/>
            <w:noWrap/>
          </w:tcPr>
          <w:p w14:paraId="2983593F">
            <w:pPr>
              <w:jc w:val="center"/>
              <w:rPr>
                <w:rFonts w:ascii="宋体" w:hAnsi="宋体"/>
                <w:color w:val="auto"/>
                <w:sz w:val="24"/>
                <w:highlight w:val="none"/>
              </w:rPr>
            </w:pPr>
          </w:p>
        </w:tc>
        <w:tc>
          <w:tcPr>
            <w:tcW w:w="1307" w:type="dxa"/>
            <w:noWrap/>
          </w:tcPr>
          <w:p w14:paraId="15A5D9CD">
            <w:pPr>
              <w:jc w:val="center"/>
              <w:rPr>
                <w:rFonts w:ascii="宋体" w:hAnsi="宋体"/>
                <w:color w:val="auto"/>
                <w:sz w:val="24"/>
                <w:highlight w:val="none"/>
              </w:rPr>
            </w:pPr>
          </w:p>
        </w:tc>
        <w:tc>
          <w:tcPr>
            <w:tcW w:w="1174" w:type="dxa"/>
            <w:noWrap/>
          </w:tcPr>
          <w:p w14:paraId="0227658D">
            <w:pPr>
              <w:jc w:val="center"/>
              <w:rPr>
                <w:rFonts w:ascii="宋体" w:hAnsi="宋体"/>
                <w:color w:val="auto"/>
                <w:sz w:val="24"/>
                <w:highlight w:val="none"/>
              </w:rPr>
            </w:pPr>
          </w:p>
        </w:tc>
      </w:tr>
    </w:tbl>
    <w:p w14:paraId="6DCBFB8E">
      <w:pPr>
        <w:rPr>
          <w:rFonts w:ascii="宋体" w:hAnsi="宋体"/>
          <w:color w:val="auto"/>
          <w:sz w:val="24"/>
          <w:highlight w:val="none"/>
        </w:rPr>
      </w:pPr>
    </w:p>
    <w:p w14:paraId="53B5E257">
      <w:pPr>
        <w:pStyle w:val="69"/>
        <w:ind w:firstLine="480"/>
        <w:rPr>
          <w:rFonts w:ascii="宋体" w:hAnsi="宋体"/>
          <w:color w:val="auto"/>
          <w:sz w:val="24"/>
          <w:highlight w:val="none"/>
        </w:rPr>
      </w:pPr>
    </w:p>
    <w:p w14:paraId="2B17EED3">
      <w:pPr>
        <w:spacing w:line="480" w:lineRule="auto"/>
        <w:ind w:firstLine="482" w:firstLineChars="200"/>
        <w:contextualSpacing/>
        <w:rPr>
          <w:rFonts w:asciiTheme="minorEastAsia" w:hAnsiTheme="minorEastAsia" w:eastAsiaTheme="minorEastAsia" w:cstheme="minorEastAsia"/>
          <w:b/>
          <w:color w:val="auto"/>
          <w:sz w:val="24"/>
          <w:highlight w:val="none"/>
        </w:rPr>
      </w:pPr>
      <w:r>
        <w:rPr>
          <w:rFonts w:hint="eastAsia" w:asciiTheme="minorEastAsia" w:hAnsiTheme="minorEastAsia" w:eastAsiaTheme="minorEastAsia" w:cstheme="minorEastAsia"/>
          <w:b/>
          <w:color w:val="auto"/>
          <w:sz w:val="24"/>
          <w:highlight w:val="none"/>
        </w:rPr>
        <w:t>注：</w:t>
      </w:r>
    </w:p>
    <w:p w14:paraId="4701A4A0">
      <w:pPr>
        <w:spacing w:line="48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供应商</w:t>
      </w:r>
      <w:r>
        <w:rPr>
          <w:rFonts w:hint="eastAsia" w:asciiTheme="minorEastAsia" w:hAnsiTheme="minorEastAsia" w:eastAsiaTheme="minorEastAsia" w:cstheme="minorEastAsia"/>
          <w:color w:val="auto"/>
          <w:sz w:val="24"/>
          <w:highlight w:val="none"/>
        </w:rPr>
        <w:t>提交的</w:t>
      </w:r>
      <w:r>
        <w:rPr>
          <w:rFonts w:hint="eastAsia" w:asciiTheme="minorEastAsia" w:hAnsiTheme="minorEastAsia" w:eastAsiaTheme="minorEastAsia" w:cstheme="minorEastAsia"/>
          <w:color w:val="auto"/>
          <w:sz w:val="24"/>
          <w:highlight w:val="none"/>
          <w:lang w:eastAsia="zh-CN"/>
        </w:rPr>
        <w:t>响应文件</w:t>
      </w:r>
      <w:r>
        <w:rPr>
          <w:rFonts w:hint="eastAsia" w:asciiTheme="minorEastAsia" w:hAnsiTheme="minorEastAsia" w:eastAsiaTheme="minorEastAsia" w:cstheme="minorEastAsia"/>
          <w:color w:val="auto"/>
          <w:sz w:val="24"/>
          <w:highlight w:val="none"/>
        </w:rPr>
        <w:t>中与</w:t>
      </w:r>
      <w:r>
        <w:rPr>
          <w:rFonts w:hint="eastAsia" w:asciiTheme="minorEastAsia" w:hAnsiTheme="minorEastAsia" w:eastAsiaTheme="minorEastAsia" w:cstheme="minorEastAsia"/>
          <w:color w:val="auto"/>
          <w:sz w:val="24"/>
          <w:highlight w:val="none"/>
          <w:lang w:eastAsia="zh-CN"/>
        </w:rPr>
        <w:t>磋商文件</w:t>
      </w:r>
      <w:r>
        <w:rPr>
          <w:rFonts w:hint="eastAsia" w:asciiTheme="minorEastAsia" w:hAnsiTheme="minorEastAsia" w:eastAsiaTheme="minorEastAsia" w:cstheme="minorEastAsia"/>
          <w:color w:val="auto"/>
          <w:sz w:val="24"/>
          <w:highlight w:val="none"/>
        </w:rPr>
        <w:t>第三部分“项目需求”中的技术部分的要求不同的，应逐条填列在偏离表中。</w:t>
      </w:r>
      <w:r>
        <w:rPr>
          <w:rFonts w:hint="eastAsia" w:asciiTheme="minorEastAsia" w:hAnsiTheme="minorEastAsia" w:eastAsiaTheme="minorEastAsia" w:cstheme="minorEastAsia"/>
          <w:b/>
          <w:bCs/>
          <w:color w:val="auto"/>
          <w:sz w:val="24"/>
          <w:highlight w:val="none"/>
          <w:lang w:eastAsia="zh-CN"/>
        </w:rPr>
        <w:t>供应商</w:t>
      </w:r>
      <w:r>
        <w:rPr>
          <w:rFonts w:hint="eastAsia" w:asciiTheme="minorEastAsia" w:hAnsiTheme="minorEastAsia" w:eastAsiaTheme="minorEastAsia" w:cstheme="minorEastAsia"/>
          <w:b/>
          <w:bCs/>
          <w:color w:val="auto"/>
          <w:sz w:val="24"/>
          <w:highlight w:val="none"/>
        </w:rPr>
        <w:t>未在此表明示的技术部分内容，视为完全响应</w:t>
      </w:r>
      <w:r>
        <w:rPr>
          <w:rFonts w:hint="eastAsia" w:asciiTheme="minorEastAsia" w:hAnsiTheme="minorEastAsia" w:eastAsiaTheme="minorEastAsia" w:cstheme="minorEastAsia"/>
          <w:b/>
          <w:bCs/>
          <w:color w:val="auto"/>
          <w:sz w:val="24"/>
          <w:highlight w:val="none"/>
          <w:lang w:eastAsia="zh-CN"/>
        </w:rPr>
        <w:t>磋商文件</w:t>
      </w:r>
      <w:r>
        <w:rPr>
          <w:rFonts w:hint="eastAsia" w:asciiTheme="minorEastAsia" w:hAnsiTheme="minorEastAsia" w:eastAsiaTheme="minorEastAsia" w:cstheme="minorEastAsia"/>
          <w:b/>
          <w:bCs/>
          <w:color w:val="auto"/>
          <w:sz w:val="24"/>
          <w:highlight w:val="none"/>
        </w:rPr>
        <w:t>。</w:t>
      </w:r>
    </w:p>
    <w:p w14:paraId="7508F530">
      <w:pPr>
        <w:spacing w:line="48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2.</w:t>
      </w:r>
      <w:r>
        <w:rPr>
          <w:rFonts w:hint="eastAsia" w:asciiTheme="minorEastAsia" w:hAnsiTheme="minorEastAsia" w:eastAsiaTheme="minorEastAsia" w:cstheme="minorEastAsia"/>
          <w:b/>
          <w:bCs/>
          <w:color w:val="auto"/>
          <w:sz w:val="24"/>
          <w:highlight w:val="none"/>
        </w:rPr>
        <w:t>本项目不接受负偏离，如有负偏离响应，作无效响应处理。</w:t>
      </w:r>
      <w:r>
        <w:rPr>
          <w:rFonts w:hint="eastAsia" w:asciiTheme="minorEastAsia" w:hAnsiTheme="minorEastAsia" w:eastAsiaTheme="minorEastAsia" w:cstheme="minorEastAsia"/>
          <w:color w:val="auto"/>
          <w:sz w:val="24"/>
          <w:highlight w:val="none"/>
        </w:rPr>
        <w:t>“偏离说明”一栏选择“正偏离”“无偏离”“负偏离”进行填写。正偏离、无偏离的确认和负偏离的是否响应</w:t>
      </w:r>
      <w:r>
        <w:rPr>
          <w:rFonts w:hint="eastAsia" w:asciiTheme="minorEastAsia" w:hAnsiTheme="minorEastAsia" w:eastAsiaTheme="minorEastAsia" w:cstheme="minorEastAsia"/>
          <w:color w:val="auto"/>
          <w:sz w:val="24"/>
          <w:highlight w:val="none"/>
          <w:lang w:eastAsia="zh-CN"/>
        </w:rPr>
        <w:t>磋商文件</w:t>
      </w:r>
      <w:r>
        <w:rPr>
          <w:rFonts w:hint="eastAsia" w:asciiTheme="minorEastAsia" w:hAnsiTheme="minorEastAsia" w:eastAsiaTheme="minorEastAsia" w:cstheme="minorEastAsia"/>
          <w:color w:val="auto"/>
          <w:sz w:val="24"/>
          <w:highlight w:val="none"/>
        </w:rPr>
        <w:t>，由评委认定。</w:t>
      </w:r>
    </w:p>
    <w:p w14:paraId="3D7EEA62">
      <w:pPr>
        <w:spacing w:line="480" w:lineRule="auto"/>
        <w:ind w:firstLine="480" w:firstLineChars="200"/>
        <w:contextualSpacing/>
        <w:rPr>
          <w:rFonts w:hint="eastAsia"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3.所投品牌型号，必须确定、唯一。</w:t>
      </w:r>
    </w:p>
    <w:p w14:paraId="4B721E88">
      <w:pPr>
        <w:spacing w:line="480" w:lineRule="auto"/>
        <w:ind w:firstLine="480" w:firstLineChars="200"/>
        <w:contextualSpacing/>
        <w:rPr>
          <w:rFonts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color w:val="auto"/>
          <w:sz w:val="24"/>
          <w:highlight w:val="none"/>
          <w:lang w:val="en-US" w:eastAsia="zh-CN"/>
        </w:rPr>
        <w:t>4.</w:t>
      </w:r>
      <w:r>
        <w:rPr>
          <w:rFonts w:hint="eastAsia" w:asciiTheme="minorEastAsia" w:hAnsiTheme="minorEastAsia" w:eastAsiaTheme="minorEastAsia" w:cstheme="minorEastAsia"/>
          <w:bCs/>
          <w:color w:val="auto"/>
          <w:sz w:val="24"/>
          <w:highlight w:val="none"/>
        </w:rPr>
        <w:t>供应商若提供其他增值服务，可以在表中自行据实填写。</w:t>
      </w:r>
    </w:p>
    <w:p w14:paraId="2B7625EC">
      <w:pPr>
        <w:snapToGrid w:val="0"/>
        <w:spacing w:line="400" w:lineRule="exact"/>
        <w:ind w:firstLine="540" w:firstLineChars="192"/>
        <w:contextualSpacing/>
        <w:rPr>
          <w:b/>
          <w:color w:val="auto"/>
          <w:kern w:val="0"/>
          <w:sz w:val="28"/>
          <w:szCs w:val="28"/>
          <w:highlight w:val="none"/>
        </w:rPr>
      </w:pPr>
    </w:p>
    <w:p w14:paraId="56F06338">
      <w:pPr>
        <w:snapToGrid w:val="0"/>
        <w:spacing w:line="400" w:lineRule="exact"/>
        <w:ind w:firstLine="540" w:firstLineChars="192"/>
        <w:contextualSpacing/>
        <w:rPr>
          <w:b/>
          <w:color w:val="auto"/>
          <w:kern w:val="0"/>
          <w:sz w:val="28"/>
          <w:szCs w:val="28"/>
          <w:highlight w:val="none"/>
        </w:rPr>
      </w:pPr>
    </w:p>
    <w:p w14:paraId="4E44F614">
      <w:pPr>
        <w:spacing w:line="480" w:lineRule="auto"/>
        <w:ind w:firstLine="3840" w:firstLineChars="1600"/>
        <w:rPr>
          <w:rFonts w:asciiTheme="minorEastAsia" w:hAnsiTheme="minorEastAsia" w:eastAsiaTheme="minorEastAsia" w:cstheme="minorEastAsia"/>
          <w:bCs/>
          <w:color w:val="auto"/>
          <w:sz w:val="24"/>
          <w:szCs w:val="21"/>
          <w:highlight w:val="none"/>
        </w:rPr>
      </w:pPr>
      <w:r>
        <w:rPr>
          <w:rFonts w:hint="eastAsia" w:asciiTheme="minorEastAsia" w:hAnsiTheme="minorEastAsia" w:eastAsiaTheme="minorEastAsia" w:cstheme="minorEastAsia"/>
          <w:bCs/>
          <w:color w:val="auto"/>
          <w:sz w:val="24"/>
          <w:szCs w:val="21"/>
          <w:highlight w:val="none"/>
          <w:lang w:eastAsia="zh-CN"/>
        </w:rPr>
        <w:t>供应商</w:t>
      </w:r>
      <w:r>
        <w:rPr>
          <w:rFonts w:hint="eastAsia" w:asciiTheme="minorEastAsia" w:hAnsiTheme="minorEastAsia" w:eastAsiaTheme="minorEastAsia" w:cstheme="minorEastAsia"/>
          <w:bCs/>
          <w:color w:val="auto"/>
          <w:sz w:val="24"/>
          <w:szCs w:val="21"/>
          <w:highlight w:val="none"/>
        </w:rPr>
        <w:t>（盖单位公章）：</w:t>
      </w:r>
    </w:p>
    <w:p w14:paraId="0B1CF77B">
      <w:pPr>
        <w:spacing w:line="480" w:lineRule="auto"/>
        <w:ind w:firstLine="3840" w:firstLineChars="1600"/>
        <w:rPr>
          <w:rFonts w:asciiTheme="minorEastAsia" w:hAnsiTheme="minorEastAsia" w:eastAsiaTheme="minorEastAsia" w:cstheme="minorEastAsia"/>
          <w:bCs/>
          <w:color w:val="auto"/>
          <w:sz w:val="24"/>
          <w:szCs w:val="21"/>
          <w:highlight w:val="none"/>
        </w:rPr>
      </w:pPr>
      <w:r>
        <w:rPr>
          <w:rFonts w:hint="eastAsia" w:asciiTheme="minorEastAsia" w:hAnsiTheme="minorEastAsia" w:eastAsiaTheme="minorEastAsia" w:cstheme="minorEastAsia"/>
          <w:bCs/>
          <w:color w:val="auto"/>
          <w:sz w:val="24"/>
          <w:szCs w:val="21"/>
          <w:highlight w:val="none"/>
        </w:rPr>
        <w:t>法定代表人或被授权人（签字或盖章）：</w:t>
      </w:r>
    </w:p>
    <w:p w14:paraId="3C6ABB0F">
      <w:pPr>
        <w:spacing w:line="480" w:lineRule="exact"/>
        <w:ind w:firstLine="3840" w:firstLineChars="1600"/>
        <w:rPr>
          <w:rFonts w:ascii="宋体" w:hAnsi="宋体"/>
          <w:color w:val="auto"/>
          <w:sz w:val="24"/>
          <w:highlight w:val="none"/>
        </w:rPr>
      </w:pPr>
      <w:r>
        <w:rPr>
          <w:rFonts w:hint="eastAsia" w:asciiTheme="minorEastAsia" w:hAnsiTheme="minorEastAsia" w:eastAsiaTheme="minorEastAsia" w:cstheme="minorEastAsia"/>
          <w:bCs/>
          <w:color w:val="auto"/>
          <w:sz w:val="24"/>
          <w:szCs w:val="21"/>
          <w:highlight w:val="none"/>
        </w:rPr>
        <w:t>日期：</w:t>
      </w:r>
      <w:r>
        <w:rPr>
          <w:rFonts w:hint="eastAsia" w:asciiTheme="minorEastAsia" w:hAnsiTheme="minorEastAsia" w:eastAsiaTheme="minorEastAsia" w:cstheme="minorEastAsia"/>
          <w:bCs/>
          <w:color w:val="auto"/>
          <w:sz w:val="24"/>
          <w:highlight w:val="none"/>
        </w:rPr>
        <w:t>_____年_____月_____日</w:t>
      </w:r>
    </w:p>
    <w:p w14:paraId="0E3CC37E">
      <w:pPr>
        <w:spacing w:line="360" w:lineRule="auto"/>
        <w:jc w:val="center"/>
        <w:rPr>
          <w:rFonts w:ascii="宋体" w:hAnsi="宋体"/>
          <w:b/>
          <w:color w:val="auto"/>
          <w:sz w:val="32"/>
          <w:szCs w:val="32"/>
          <w:highlight w:val="none"/>
        </w:rPr>
      </w:pPr>
      <w:r>
        <w:rPr>
          <w:rFonts w:ascii="宋体" w:hAnsi="宋体" w:cs="宋体"/>
          <w:b/>
          <w:bCs/>
          <w:color w:val="auto"/>
          <w:sz w:val="24"/>
          <w:highlight w:val="none"/>
        </w:rPr>
        <w:br w:type="page"/>
      </w:r>
      <w:r>
        <w:rPr>
          <w:rFonts w:hint="eastAsia" w:ascii="宋体" w:hAnsi="宋体" w:cs="宋体"/>
          <w:b/>
          <w:bCs/>
          <w:color w:val="auto"/>
          <w:sz w:val="24"/>
          <w:highlight w:val="none"/>
        </w:rPr>
        <w:t>3、商务部分正负偏离表</w:t>
      </w:r>
    </w:p>
    <w:p w14:paraId="340E56EF">
      <w:pPr>
        <w:jc w:val="center"/>
        <w:rPr>
          <w:rFonts w:ascii="宋体" w:hAnsi="宋体"/>
          <w:color w:val="auto"/>
          <w:sz w:val="24"/>
          <w:highlight w:val="none"/>
        </w:rPr>
      </w:pPr>
    </w:p>
    <w:p w14:paraId="3E78D099">
      <w:pPr>
        <w:jc w:val="center"/>
        <w:rPr>
          <w:rFonts w:ascii="宋体" w:hAnsi="宋体"/>
          <w:color w:val="auto"/>
          <w:sz w:val="24"/>
          <w:highlight w:val="none"/>
        </w:rPr>
      </w:pPr>
      <w:r>
        <w:rPr>
          <w:color w:val="auto"/>
          <w:sz w:val="28"/>
          <w:szCs w:val="28"/>
          <w:highlight w:val="none"/>
        </w:rPr>
        <w:t>（由</w:t>
      </w:r>
      <w:r>
        <w:rPr>
          <w:rFonts w:hint="eastAsia"/>
          <w:color w:val="auto"/>
          <w:sz w:val="28"/>
          <w:szCs w:val="28"/>
          <w:highlight w:val="none"/>
        </w:rPr>
        <w:t>供应商</w:t>
      </w:r>
      <w:r>
        <w:rPr>
          <w:color w:val="auto"/>
          <w:sz w:val="28"/>
          <w:szCs w:val="28"/>
          <w:highlight w:val="none"/>
        </w:rPr>
        <w:t>据实填写，表格不够自行添加）</w:t>
      </w:r>
    </w:p>
    <w:tbl>
      <w:tblPr>
        <w:tblStyle w:val="24"/>
        <w:tblW w:w="918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951"/>
        <w:gridCol w:w="3544"/>
        <w:gridCol w:w="1276"/>
        <w:gridCol w:w="2409"/>
      </w:tblGrid>
      <w:tr w14:paraId="67D24CE1">
        <w:tblPrEx>
          <w:tblCellMar>
            <w:top w:w="0" w:type="dxa"/>
            <w:left w:w="108" w:type="dxa"/>
            <w:bottom w:w="0" w:type="dxa"/>
            <w:right w:w="108" w:type="dxa"/>
          </w:tblCellMar>
        </w:tblPrEx>
        <w:trPr>
          <w:trHeight w:val="642" w:hRule="atLeast"/>
        </w:trPr>
        <w:tc>
          <w:tcPr>
            <w:tcW w:w="1951" w:type="dxa"/>
            <w:tcBorders>
              <w:top w:val="single" w:color="auto" w:sz="4" w:space="0"/>
              <w:left w:val="single" w:color="auto" w:sz="4" w:space="0"/>
              <w:bottom w:val="single" w:color="auto" w:sz="4" w:space="0"/>
              <w:right w:val="single" w:color="auto" w:sz="4" w:space="0"/>
            </w:tcBorders>
            <w:noWrap/>
            <w:vAlign w:val="center"/>
          </w:tcPr>
          <w:p w14:paraId="3225EE22">
            <w:pPr>
              <w:snapToGrid w:val="0"/>
              <w:spacing w:beforeLines="50"/>
              <w:jc w:val="center"/>
              <w:rPr>
                <w:rFonts w:ascii="仿宋_GB2312" w:hAnsi="宋体" w:eastAsia="仿宋_GB2312"/>
                <w:color w:val="auto"/>
                <w:sz w:val="24"/>
                <w:szCs w:val="20"/>
                <w:highlight w:val="none"/>
              </w:rPr>
            </w:pPr>
            <w:r>
              <w:rPr>
                <w:rFonts w:hint="eastAsia" w:ascii="仿宋_GB2312" w:hAnsi="宋体"/>
                <w:color w:val="auto"/>
                <w:sz w:val="24"/>
                <w:szCs w:val="21"/>
                <w:highlight w:val="none"/>
              </w:rPr>
              <w:t>项目</w:t>
            </w:r>
          </w:p>
        </w:tc>
        <w:tc>
          <w:tcPr>
            <w:tcW w:w="3544" w:type="dxa"/>
            <w:tcBorders>
              <w:top w:val="single" w:color="auto" w:sz="4" w:space="0"/>
              <w:left w:val="single" w:color="auto" w:sz="4" w:space="0"/>
              <w:bottom w:val="single" w:color="auto" w:sz="4" w:space="0"/>
              <w:right w:val="single" w:color="auto" w:sz="4" w:space="0"/>
            </w:tcBorders>
            <w:noWrap/>
          </w:tcPr>
          <w:p w14:paraId="2060A8DE">
            <w:pPr>
              <w:snapToGrid w:val="0"/>
              <w:spacing w:beforeLines="50"/>
              <w:jc w:val="center"/>
              <w:rPr>
                <w:rFonts w:ascii="仿宋_GB2312" w:hAnsi="宋体" w:eastAsia="仿宋_GB2312"/>
                <w:color w:val="auto"/>
                <w:sz w:val="24"/>
                <w:szCs w:val="20"/>
                <w:highlight w:val="none"/>
              </w:rPr>
            </w:pPr>
            <w:r>
              <w:rPr>
                <w:rFonts w:hint="eastAsia" w:ascii="仿宋_GB2312" w:hAnsi="宋体"/>
                <w:color w:val="auto"/>
                <w:sz w:val="24"/>
                <w:szCs w:val="21"/>
                <w:highlight w:val="none"/>
              </w:rPr>
              <w:t>竞争性磋商文件要求</w:t>
            </w:r>
          </w:p>
        </w:tc>
        <w:tc>
          <w:tcPr>
            <w:tcW w:w="1276" w:type="dxa"/>
            <w:tcBorders>
              <w:top w:val="single" w:color="auto" w:sz="4" w:space="0"/>
              <w:left w:val="single" w:color="auto" w:sz="4" w:space="0"/>
              <w:bottom w:val="single" w:color="auto" w:sz="4" w:space="0"/>
              <w:right w:val="single" w:color="auto" w:sz="4" w:space="0"/>
            </w:tcBorders>
            <w:noWrap/>
          </w:tcPr>
          <w:p w14:paraId="580DB3A8">
            <w:pPr>
              <w:snapToGrid w:val="0"/>
              <w:spacing w:beforeLines="50"/>
              <w:jc w:val="center"/>
              <w:rPr>
                <w:rFonts w:ascii="仿宋_GB2312" w:hAnsi="宋体" w:eastAsia="仿宋_GB2312"/>
                <w:color w:val="auto"/>
                <w:sz w:val="24"/>
                <w:szCs w:val="20"/>
                <w:highlight w:val="none"/>
              </w:rPr>
            </w:pPr>
            <w:r>
              <w:rPr>
                <w:rFonts w:hint="eastAsia" w:ascii="仿宋_GB2312" w:hAnsi="宋体"/>
                <w:color w:val="auto"/>
                <w:sz w:val="24"/>
                <w:szCs w:val="21"/>
                <w:highlight w:val="none"/>
              </w:rPr>
              <w:t>是否响应</w:t>
            </w:r>
          </w:p>
        </w:tc>
        <w:tc>
          <w:tcPr>
            <w:tcW w:w="2409" w:type="dxa"/>
            <w:tcBorders>
              <w:top w:val="single" w:color="auto" w:sz="4" w:space="0"/>
              <w:left w:val="single" w:color="auto" w:sz="4" w:space="0"/>
              <w:bottom w:val="single" w:color="auto" w:sz="4" w:space="0"/>
              <w:right w:val="single" w:color="auto" w:sz="4" w:space="0"/>
            </w:tcBorders>
            <w:noWrap/>
          </w:tcPr>
          <w:p w14:paraId="3AE63F21">
            <w:pPr>
              <w:snapToGrid w:val="0"/>
              <w:spacing w:beforeLines="50"/>
              <w:jc w:val="center"/>
              <w:rPr>
                <w:rFonts w:ascii="仿宋_GB2312" w:hAnsi="宋体" w:eastAsia="仿宋_GB2312"/>
                <w:color w:val="auto"/>
                <w:sz w:val="24"/>
                <w:szCs w:val="20"/>
                <w:highlight w:val="none"/>
              </w:rPr>
            </w:pPr>
            <w:r>
              <w:rPr>
                <w:rFonts w:hint="eastAsia" w:ascii="仿宋_GB2312" w:hAnsi="宋体"/>
                <w:color w:val="auto"/>
                <w:sz w:val="24"/>
                <w:szCs w:val="21"/>
                <w:highlight w:val="none"/>
              </w:rPr>
              <w:t>供应商的承诺或说明</w:t>
            </w:r>
          </w:p>
        </w:tc>
      </w:tr>
      <w:tr w14:paraId="0D8B5C9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4" w:hRule="atLeast"/>
        </w:trPr>
        <w:tc>
          <w:tcPr>
            <w:tcW w:w="1951" w:type="dxa"/>
            <w:tcBorders>
              <w:top w:val="single" w:color="auto" w:sz="4" w:space="0"/>
              <w:left w:val="single" w:color="auto" w:sz="4" w:space="0"/>
              <w:bottom w:val="single" w:color="auto" w:sz="4" w:space="0"/>
              <w:right w:val="single" w:color="auto" w:sz="4" w:space="0"/>
            </w:tcBorders>
            <w:noWrap/>
          </w:tcPr>
          <w:p w14:paraId="2EE824A2">
            <w:pPr>
              <w:spacing w:line="340" w:lineRule="exact"/>
              <w:jc w:val="center"/>
              <w:rPr>
                <w:rFonts w:ascii="仿宋_GB2312" w:hAnsi="宋体" w:eastAsia="仿宋_GB2312"/>
                <w:color w:val="auto"/>
                <w:sz w:val="24"/>
                <w:szCs w:val="20"/>
                <w:highlight w:val="none"/>
              </w:rPr>
            </w:pPr>
            <w:r>
              <w:rPr>
                <w:color w:val="auto"/>
                <w:sz w:val="24"/>
                <w:highlight w:val="none"/>
              </w:rPr>
              <w:t>1</w:t>
            </w:r>
          </w:p>
        </w:tc>
        <w:tc>
          <w:tcPr>
            <w:tcW w:w="3544" w:type="dxa"/>
            <w:tcBorders>
              <w:top w:val="single" w:color="auto" w:sz="4" w:space="0"/>
              <w:left w:val="single" w:color="auto" w:sz="4" w:space="0"/>
              <w:bottom w:val="single" w:color="auto" w:sz="4" w:space="0"/>
              <w:right w:val="single" w:color="auto" w:sz="4" w:space="0"/>
            </w:tcBorders>
            <w:noWrap/>
          </w:tcPr>
          <w:p w14:paraId="6439F3CA">
            <w:pPr>
              <w:snapToGrid w:val="0"/>
              <w:spacing w:beforeLines="50"/>
              <w:rPr>
                <w:rFonts w:ascii="仿宋_GB2312" w:hAnsi="宋体"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tcPr>
          <w:p w14:paraId="389CCB22">
            <w:pPr>
              <w:snapToGrid w:val="0"/>
              <w:spacing w:beforeLines="50"/>
              <w:rPr>
                <w:rFonts w:ascii="仿宋_GB2312" w:hAnsi="宋体" w:eastAsia="仿宋_GB2312"/>
                <w:color w:val="auto"/>
                <w:sz w:val="24"/>
                <w:szCs w:val="20"/>
                <w:highlight w:val="none"/>
              </w:rPr>
            </w:pPr>
          </w:p>
        </w:tc>
        <w:tc>
          <w:tcPr>
            <w:tcW w:w="2409" w:type="dxa"/>
            <w:tcBorders>
              <w:top w:val="single" w:color="auto" w:sz="4" w:space="0"/>
              <w:left w:val="single" w:color="auto" w:sz="4" w:space="0"/>
              <w:bottom w:val="single" w:color="auto" w:sz="4" w:space="0"/>
              <w:right w:val="single" w:color="auto" w:sz="4" w:space="0"/>
            </w:tcBorders>
            <w:noWrap/>
          </w:tcPr>
          <w:p w14:paraId="608B9E5B">
            <w:pPr>
              <w:snapToGrid w:val="0"/>
              <w:spacing w:beforeLines="50"/>
              <w:rPr>
                <w:rFonts w:ascii="仿宋_GB2312" w:hAnsi="宋体" w:eastAsia="仿宋_GB2312"/>
                <w:color w:val="auto"/>
                <w:sz w:val="24"/>
                <w:szCs w:val="20"/>
                <w:highlight w:val="none"/>
              </w:rPr>
            </w:pPr>
          </w:p>
        </w:tc>
      </w:tr>
      <w:tr w14:paraId="414B82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951" w:type="dxa"/>
            <w:tcBorders>
              <w:top w:val="single" w:color="auto" w:sz="4" w:space="0"/>
              <w:left w:val="single" w:color="auto" w:sz="4" w:space="0"/>
              <w:bottom w:val="single" w:color="auto" w:sz="4" w:space="0"/>
              <w:right w:val="single" w:color="auto" w:sz="4" w:space="0"/>
            </w:tcBorders>
            <w:noWrap/>
          </w:tcPr>
          <w:p w14:paraId="62A19B8A">
            <w:pPr>
              <w:spacing w:line="340" w:lineRule="exact"/>
              <w:jc w:val="center"/>
              <w:rPr>
                <w:rFonts w:ascii="仿宋_GB2312" w:hAnsi="宋体" w:eastAsia="仿宋_GB2312"/>
                <w:color w:val="auto"/>
                <w:sz w:val="24"/>
                <w:szCs w:val="20"/>
                <w:highlight w:val="none"/>
              </w:rPr>
            </w:pPr>
            <w:r>
              <w:rPr>
                <w:color w:val="auto"/>
                <w:sz w:val="24"/>
                <w:highlight w:val="none"/>
              </w:rPr>
              <w:t>2</w:t>
            </w:r>
          </w:p>
        </w:tc>
        <w:tc>
          <w:tcPr>
            <w:tcW w:w="3544" w:type="dxa"/>
            <w:tcBorders>
              <w:top w:val="single" w:color="auto" w:sz="4" w:space="0"/>
              <w:left w:val="single" w:color="auto" w:sz="4" w:space="0"/>
              <w:bottom w:val="single" w:color="auto" w:sz="4" w:space="0"/>
              <w:right w:val="single" w:color="auto" w:sz="4" w:space="0"/>
            </w:tcBorders>
            <w:noWrap/>
          </w:tcPr>
          <w:p w14:paraId="5D1FF7DE">
            <w:pPr>
              <w:snapToGrid w:val="0"/>
              <w:spacing w:beforeLines="50"/>
              <w:rPr>
                <w:rFonts w:ascii="仿宋_GB2312" w:hAnsi="宋体"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tcPr>
          <w:p w14:paraId="0797366D">
            <w:pPr>
              <w:snapToGrid w:val="0"/>
              <w:spacing w:beforeLines="50"/>
              <w:rPr>
                <w:rFonts w:ascii="仿宋_GB2312" w:hAnsi="宋体" w:eastAsia="仿宋_GB2312"/>
                <w:color w:val="auto"/>
                <w:sz w:val="24"/>
                <w:szCs w:val="20"/>
                <w:highlight w:val="none"/>
              </w:rPr>
            </w:pPr>
          </w:p>
        </w:tc>
        <w:tc>
          <w:tcPr>
            <w:tcW w:w="2409" w:type="dxa"/>
            <w:tcBorders>
              <w:top w:val="single" w:color="auto" w:sz="4" w:space="0"/>
              <w:left w:val="single" w:color="auto" w:sz="4" w:space="0"/>
              <w:bottom w:val="single" w:color="auto" w:sz="4" w:space="0"/>
              <w:right w:val="single" w:color="auto" w:sz="4" w:space="0"/>
            </w:tcBorders>
            <w:noWrap/>
          </w:tcPr>
          <w:p w14:paraId="6B2E1EF8">
            <w:pPr>
              <w:snapToGrid w:val="0"/>
              <w:spacing w:beforeLines="50"/>
              <w:rPr>
                <w:rFonts w:ascii="仿宋_GB2312" w:hAnsi="宋体" w:eastAsia="仿宋_GB2312"/>
                <w:color w:val="auto"/>
                <w:sz w:val="24"/>
                <w:szCs w:val="20"/>
                <w:highlight w:val="none"/>
              </w:rPr>
            </w:pPr>
          </w:p>
        </w:tc>
      </w:tr>
      <w:tr w14:paraId="3D0B630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1951" w:type="dxa"/>
            <w:tcBorders>
              <w:top w:val="single" w:color="auto" w:sz="4" w:space="0"/>
              <w:left w:val="single" w:color="auto" w:sz="4" w:space="0"/>
              <w:bottom w:val="single" w:color="auto" w:sz="4" w:space="0"/>
              <w:right w:val="single" w:color="auto" w:sz="4" w:space="0"/>
            </w:tcBorders>
            <w:noWrap/>
          </w:tcPr>
          <w:p w14:paraId="09497A5D">
            <w:pPr>
              <w:spacing w:line="340" w:lineRule="exact"/>
              <w:jc w:val="center"/>
              <w:rPr>
                <w:rFonts w:ascii="仿宋_GB2312" w:hAnsi="宋体" w:eastAsia="仿宋_GB2312"/>
                <w:color w:val="auto"/>
                <w:sz w:val="24"/>
                <w:szCs w:val="20"/>
                <w:highlight w:val="none"/>
              </w:rPr>
            </w:pPr>
            <w:r>
              <w:rPr>
                <w:color w:val="auto"/>
                <w:sz w:val="24"/>
                <w:highlight w:val="none"/>
              </w:rPr>
              <w:t>3</w:t>
            </w:r>
          </w:p>
        </w:tc>
        <w:tc>
          <w:tcPr>
            <w:tcW w:w="3544" w:type="dxa"/>
            <w:tcBorders>
              <w:top w:val="single" w:color="auto" w:sz="4" w:space="0"/>
              <w:left w:val="single" w:color="auto" w:sz="4" w:space="0"/>
              <w:bottom w:val="single" w:color="auto" w:sz="4" w:space="0"/>
              <w:right w:val="single" w:color="auto" w:sz="4" w:space="0"/>
            </w:tcBorders>
            <w:noWrap/>
          </w:tcPr>
          <w:p w14:paraId="59E494A8">
            <w:pPr>
              <w:snapToGrid w:val="0"/>
              <w:spacing w:beforeLines="50"/>
              <w:rPr>
                <w:rFonts w:ascii="仿宋_GB2312" w:hAnsi="宋体" w:eastAsia="仿宋_GB2312"/>
                <w:color w:val="auto"/>
                <w:sz w:val="24"/>
                <w:szCs w:val="20"/>
                <w:highlight w:val="none"/>
              </w:rPr>
            </w:pPr>
          </w:p>
        </w:tc>
        <w:tc>
          <w:tcPr>
            <w:tcW w:w="1276" w:type="dxa"/>
            <w:tcBorders>
              <w:top w:val="single" w:color="auto" w:sz="4" w:space="0"/>
              <w:left w:val="single" w:color="auto" w:sz="4" w:space="0"/>
              <w:bottom w:val="single" w:color="auto" w:sz="4" w:space="0"/>
              <w:right w:val="single" w:color="auto" w:sz="4" w:space="0"/>
            </w:tcBorders>
            <w:noWrap/>
          </w:tcPr>
          <w:p w14:paraId="42405383">
            <w:pPr>
              <w:snapToGrid w:val="0"/>
              <w:spacing w:beforeLines="50"/>
              <w:ind w:left="43"/>
              <w:rPr>
                <w:rFonts w:ascii="仿宋_GB2312" w:hAnsi="宋体" w:eastAsia="仿宋_GB2312"/>
                <w:color w:val="auto"/>
                <w:sz w:val="24"/>
                <w:szCs w:val="20"/>
                <w:highlight w:val="none"/>
              </w:rPr>
            </w:pPr>
          </w:p>
        </w:tc>
        <w:tc>
          <w:tcPr>
            <w:tcW w:w="2409" w:type="dxa"/>
            <w:tcBorders>
              <w:top w:val="single" w:color="auto" w:sz="4" w:space="0"/>
              <w:left w:val="single" w:color="auto" w:sz="4" w:space="0"/>
              <w:bottom w:val="single" w:color="auto" w:sz="4" w:space="0"/>
              <w:right w:val="single" w:color="auto" w:sz="4" w:space="0"/>
            </w:tcBorders>
            <w:noWrap/>
          </w:tcPr>
          <w:p w14:paraId="273BBF83">
            <w:pPr>
              <w:snapToGrid w:val="0"/>
              <w:spacing w:beforeLines="50"/>
              <w:ind w:left="43"/>
              <w:rPr>
                <w:rFonts w:ascii="仿宋_GB2312" w:hAnsi="宋体" w:eastAsia="仿宋_GB2312"/>
                <w:color w:val="auto"/>
                <w:sz w:val="24"/>
                <w:szCs w:val="20"/>
                <w:highlight w:val="none"/>
              </w:rPr>
            </w:pPr>
          </w:p>
        </w:tc>
      </w:tr>
      <w:tr w14:paraId="3995DEC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1951" w:type="dxa"/>
            <w:tcBorders>
              <w:top w:val="single" w:color="auto" w:sz="4" w:space="0"/>
              <w:left w:val="single" w:color="auto" w:sz="4" w:space="0"/>
              <w:bottom w:val="single" w:color="auto" w:sz="4" w:space="0"/>
              <w:right w:val="single" w:color="auto" w:sz="4" w:space="0"/>
            </w:tcBorders>
            <w:noWrap/>
          </w:tcPr>
          <w:p w14:paraId="6FCAF17C">
            <w:pPr>
              <w:spacing w:line="340" w:lineRule="exact"/>
              <w:jc w:val="center"/>
              <w:rPr>
                <w:rFonts w:ascii="仿宋_GB2312"/>
                <w:color w:val="auto"/>
                <w:sz w:val="24"/>
                <w:szCs w:val="21"/>
                <w:highlight w:val="none"/>
              </w:rPr>
            </w:pPr>
            <w:r>
              <w:rPr>
                <w:color w:val="auto"/>
                <w:sz w:val="24"/>
                <w:highlight w:val="none"/>
              </w:rPr>
              <w:t>4</w:t>
            </w:r>
          </w:p>
        </w:tc>
        <w:tc>
          <w:tcPr>
            <w:tcW w:w="3544" w:type="dxa"/>
            <w:tcBorders>
              <w:top w:val="single" w:color="auto" w:sz="4" w:space="0"/>
              <w:left w:val="single" w:color="auto" w:sz="4" w:space="0"/>
              <w:bottom w:val="single" w:color="auto" w:sz="4" w:space="0"/>
              <w:right w:val="single" w:color="auto" w:sz="4" w:space="0"/>
            </w:tcBorders>
            <w:noWrap/>
          </w:tcPr>
          <w:p w14:paraId="6C7CA44A">
            <w:pPr>
              <w:snapToGrid w:val="0"/>
              <w:spacing w:beforeLines="50"/>
              <w:rPr>
                <w:rFonts w:ascii="仿宋_GB2312" w:hAnsi="宋体"/>
                <w:color w:val="auto"/>
                <w:sz w:val="24"/>
                <w:szCs w:val="21"/>
                <w:highlight w:val="none"/>
              </w:rPr>
            </w:pPr>
          </w:p>
        </w:tc>
        <w:tc>
          <w:tcPr>
            <w:tcW w:w="1276" w:type="dxa"/>
            <w:tcBorders>
              <w:top w:val="single" w:color="auto" w:sz="4" w:space="0"/>
              <w:left w:val="single" w:color="auto" w:sz="4" w:space="0"/>
              <w:bottom w:val="single" w:color="auto" w:sz="4" w:space="0"/>
              <w:right w:val="single" w:color="auto" w:sz="4" w:space="0"/>
            </w:tcBorders>
            <w:noWrap/>
          </w:tcPr>
          <w:p w14:paraId="2F5A9F76">
            <w:pPr>
              <w:snapToGrid w:val="0"/>
              <w:spacing w:beforeLines="50"/>
              <w:ind w:left="43"/>
              <w:rPr>
                <w:rFonts w:ascii="仿宋_GB2312" w:hAnsi="宋体" w:eastAsia="仿宋_GB2312"/>
                <w:color w:val="auto"/>
                <w:sz w:val="24"/>
                <w:szCs w:val="20"/>
                <w:highlight w:val="none"/>
              </w:rPr>
            </w:pPr>
          </w:p>
        </w:tc>
        <w:tc>
          <w:tcPr>
            <w:tcW w:w="2409" w:type="dxa"/>
            <w:tcBorders>
              <w:top w:val="single" w:color="auto" w:sz="4" w:space="0"/>
              <w:left w:val="single" w:color="auto" w:sz="4" w:space="0"/>
              <w:bottom w:val="single" w:color="auto" w:sz="4" w:space="0"/>
              <w:right w:val="single" w:color="auto" w:sz="4" w:space="0"/>
            </w:tcBorders>
            <w:noWrap/>
          </w:tcPr>
          <w:p w14:paraId="6768DD6D">
            <w:pPr>
              <w:snapToGrid w:val="0"/>
              <w:spacing w:beforeLines="50"/>
              <w:ind w:left="43"/>
              <w:rPr>
                <w:rFonts w:ascii="仿宋_GB2312" w:hAnsi="宋体" w:eastAsia="仿宋_GB2312"/>
                <w:color w:val="auto"/>
                <w:sz w:val="24"/>
                <w:szCs w:val="20"/>
                <w:highlight w:val="none"/>
              </w:rPr>
            </w:pPr>
          </w:p>
        </w:tc>
      </w:tr>
    </w:tbl>
    <w:p w14:paraId="60EB0D95">
      <w:pPr>
        <w:rPr>
          <w:rFonts w:ascii="宋体" w:hAnsi="宋体"/>
          <w:color w:val="auto"/>
          <w:sz w:val="24"/>
          <w:highlight w:val="none"/>
        </w:rPr>
      </w:pPr>
    </w:p>
    <w:p w14:paraId="29EB1D15">
      <w:pPr>
        <w:snapToGrid w:val="0"/>
        <w:spacing w:line="360" w:lineRule="auto"/>
        <w:ind w:firstLine="480" w:firstLineChars="200"/>
        <w:contextualSpacing/>
        <w:rPr>
          <w:rFonts w:asciiTheme="minorEastAsia" w:hAnsiTheme="minorEastAsia" w:eastAsiaTheme="minorEastAsia" w:cstheme="minorEastAsia"/>
          <w:color w:val="auto"/>
          <w:sz w:val="24"/>
          <w:highlight w:val="none"/>
        </w:rPr>
      </w:pPr>
    </w:p>
    <w:p w14:paraId="53346C5D">
      <w:pPr>
        <w:spacing w:line="480" w:lineRule="auto"/>
        <w:ind w:firstLine="482" w:firstLineChars="200"/>
        <w:contextualSpacing/>
        <w:rPr>
          <w:b/>
          <w:color w:val="auto"/>
          <w:sz w:val="24"/>
          <w:highlight w:val="none"/>
        </w:rPr>
      </w:pPr>
      <w:r>
        <w:rPr>
          <w:b/>
          <w:color w:val="auto"/>
          <w:sz w:val="24"/>
          <w:highlight w:val="none"/>
        </w:rPr>
        <w:t>注：</w:t>
      </w:r>
    </w:p>
    <w:p w14:paraId="0E1BFCD2">
      <w:pPr>
        <w:spacing w:line="48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1.</w:t>
      </w:r>
      <w:r>
        <w:rPr>
          <w:rFonts w:hint="eastAsia" w:asciiTheme="minorEastAsia" w:hAnsiTheme="minorEastAsia" w:eastAsiaTheme="minorEastAsia" w:cstheme="minorEastAsia"/>
          <w:color w:val="auto"/>
          <w:sz w:val="24"/>
          <w:highlight w:val="none"/>
          <w:lang w:eastAsia="zh-CN"/>
        </w:rPr>
        <w:t>供应商</w:t>
      </w:r>
      <w:r>
        <w:rPr>
          <w:rFonts w:hint="eastAsia" w:asciiTheme="minorEastAsia" w:hAnsiTheme="minorEastAsia" w:eastAsiaTheme="minorEastAsia" w:cstheme="minorEastAsia"/>
          <w:color w:val="auto"/>
          <w:sz w:val="24"/>
          <w:highlight w:val="none"/>
        </w:rPr>
        <w:t>提交的</w:t>
      </w:r>
      <w:r>
        <w:rPr>
          <w:rFonts w:hint="eastAsia" w:asciiTheme="minorEastAsia" w:hAnsiTheme="minorEastAsia" w:eastAsiaTheme="minorEastAsia" w:cstheme="minorEastAsia"/>
          <w:color w:val="auto"/>
          <w:sz w:val="24"/>
          <w:highlight w:val="none"/>
          <w:lang w:eastAsia="zh-CN"/>
        </w:rPr>
        <w:t>响应文件</w:t>
      </w:r>
      <w:r>
        <w:rPr>
          <w:rFonts w:hint="eastAsia" w:asciiTheme="minorEastAsia" w:hAnsiTheme="minorEastAsia" w:eastAsiaTheme="minorEastAsia" w:cstheme="minorEastAsia"/>
          <w:color w:val="auto"/>
          <w:sz w:val="24"/>
          <w:highlight w:val="none"/>
        </w:rPr>
        <w:t>中与</w:t>
      </w:r>
      <w:r>
        <w:rPr>
          <w:rFonts w:hint="eastAsia" w:asciiTheme="minorEastAsia" w:hAnsiTheme="minorEastAsia" w:eastAsiaTheme="minorEastAsia" w:cstheme="minorEastAsia"/>
          <w:color w:val="auto"/>
          <w:sz w:val="24"/>
          <w:highlight w:val="none"/>
          <w:lang w:eastAsia="zh-CN"/>
        </w:rPr>
        <w:t>磋商文件</w:t>
      </w:r>
      <w:r>
        <w:rPr>
          <w:rFonts w:hint="eastAsia" w:asciiTheme="minorEastAsia" w:hAnsiTheme="minorEastAsia" w:eastAsiaTheme="minorEastAsia" w:cstheme="minorEastAsia"/>
          <w:color w:val="auto"/>
          <w:sz w:val="24"/>
          <w:highlight w:val="none"/>
        </w:rPr>
        <w:t>第三部分“项目需求”中的商务部分的要求不同的，应逐条填列在偏离表中。</w:t>
      </w:r>
      <w:r>
        <w:rPr>
          <w:rFonts w:hint="eastAsia" w:asciiTheme="minorEastAsia" w:hAnsiTheme="minorEastAsia" w:eastAsiaTheme="minorEastAsia" w:cstheme="minorEastAsia"/>
          <w:b/>
          <w:bCs/>
          <w:color w:val="auto"/>
          <w:sz w:val="24"/>
          <w:highlight w:val="none"/>
          <w:lang w:eastAsia="zh-CN"/>
        </w:rPr>
        <w:t>供应商</w:t>
      </w:r>
      <w:r>
        <w:rPr>
          <w:rFonts w:hint="eastAsia" w:asciiTheme="minorEastAsia" w:hAnsiTheme="minorEastAsia" w:eastAsiaTheme="minorEastAsia" w:cstheme="minorEastAsia"/>
          <w:b/>
          <w:bCs/>
          <w:color w:val="auto"/>
          <w:sz w:val="24"/>
          <w:highlight w:val="none"/>
        </w:rPr>
        <w:t>未在此表明示的商务部分内容，视为完全响应</w:t>
      </w:r>
      <w:r>
        <w:rPr>
          <w:rFonts w:hint="eastAsia" w:asciiTheme="minorEastAsia" w:hAnsiTheme="minorEastAsia" w:eastAsiaTheme="minorEastAsia" w:cstheme="minorEastAsia"/>
          <w:b/>
          <w:bCs/>
          <w:color w:val="auto"/>
          <w:sz w:val="24"/>
          <w:highlight w:val="none"/>
          <w:lang w:eastAsia="zh-CN"/>
        </w:rPr>
        <w:t>磋商文件</w:t>
      </w:r>
      <w:r>
        <w:rPr>
          <w:rFonts w:hint="eastAsia" w:asciiTheme="minorEastAsia" w:hAnsiTheme="minorEastAsia" w:eastAsiaTheme="minorEastAsia" w:cstheme="minorEastAsia"/>
          <w:b/>
          <w:bCs/>
          <w:color w:val="auto"/>
          <w:sz w:val="24"/>
          <w:highlight w:val="none"/>
        </w:rPr>
        <w:t>。</w:t>
      </w:r>
    </w:p>
    <w:p w14:paraId="700F5EF5">
      <w:pPr>
        <w:spacing w:line="480" w:lineRule="auto"/>
        <w:ind w:firstLine="480" w:firstLineChars="200"/>
        <w:contextualSpacing/>
        <w:rPr>
          <w:rFonts w:asciiTheme="minorEastAsia" w:hAnsiTheme="minorEastAsia" w:eastAsiaTheme="minorEastAsia" w:cstheme="minorEastAsia"/>
          <w:color w:val="auto"/>
          <w:sz w:val="24"/>
          <w:highlight w:val="none"/>
        </w:rPr>
      </w:pPr>
      <w:r>
        <w:rPr>
          <w:rFonts w:hint="eastAsia" w:asciiTheme="minorEastAsia" w:hAnsiTheme="minorEastAsia" w:eastAsiaTheme="minorEastAsia" w:cstheme="minorEastAsia"/>
          <w:color w:val="auto"/>
          <w:sz w:val="24"/>
          <w:highlight w:val="none"/>
        </w:rPr>
        <w:t xml:space="preserve">2. </w:t>
      </w:r>
      <w:r>
        <w:rPr>
          <w:rFonts w:hint="eastAsia" w:asciiTheme="minorEastAsia" w:hAnsiTheme="minorEastAsia" w:eastAsiaTheme="minorEastAsia" w:cstheme="minorEastAsia"/>
          <w:b/>
          <w:bCs/>
          <w:color w:val="auto"/>
          <w:sz w:val="24"/>
          <w:highlight w:val="none"/>
        </w:rPr>
        <w:t>本项目不接受负偏离，如有负偏离响应，作无效响应处理。</w:t>
      </w:r>
      <w:r>
        <w:rPr>
          <w:rFonts w:hint="eastAsia" w:asciiTheme="minorEastAsia" w:hAnsiTheme="minorEastAsia" w:eastAsiaTheme="minorEastAsia" w:cstheme="minorEastAsia"/>
          <w:color w:val="auto"/>
          <w:sz w:val="24"/>
          <w:highlight w:val="none"/>
        </w:rPr>
        <w:t>“偏离说明”一栏选择“正偏离”“无偏离”“负偏离”进行填写。正偏离、无偏离的确认和负偏离的是否响应</w:t>
      </w:r>
      <w:r>
        <w:rPr>
          <w:rFonts w:hint="eastAsia" w:asciiTheme="minorEastAsia" w:hAnsiTheme="minorEastAsia" w:eastAsiaTheme="minorEastAsia" w:cstheme="minorEastAsia"/>
          <w:color w:val="auto"/>
          <w:sz w:val="24"/>
          <w:highlight w:val="none"/>
          <w:lang w:eastAsia="zh-CN"/>
        </w:rPr>
        <w:t>磋商文件</w:t>
      </w:r>
      <w:r>
        <w:rPr>
          <w:rFonts w:hint="eastAsia" w:asciiTheme="minorEastAsia" w:hAnsiTheme="minorEastAsia" w:eastAsiaTheme="minorEastAsia" w:cstheme="minorEastAsia"/>
          <w:color w:val="auto"/>
          <w:sz w:val="24"/>
          <w:highlight w:val="none"/>
        </w:rPr>
        <w:t>，由评委认定。</w:t>
      </w:r>
    </w:p>
    <w:p w14:paraId="77A2437A">
      <w:pPr>
        <w:spacing w:line="480" w:lineRule="auto"/>
        <w:ind w:firstLine="480" w:firstLineChars="200"/>
        <w:contextualSpacing/>
        <w:rPr>
          <w:bCs/>
          <w:color w:val="auto"/>
          <w:sz w:val="24"/>
          <w:highlight w:val="none"/>
        </w:rPr>
      </w:pPr>
      <w:r>
        <w:rPr>
          <w:rFonts w:hint="eastAsia" w:asciiTheme="minorEastAsia" w:hAnsiTheme="minorEastAsia" w:eastAsiaTheme="minorEastAsia" w:cstheme="minorEastAsia"/>
          <w:color w:val="auto"/>
          <w:sz w:val="24"/>
          <w:highlight w:val="none"/>
        </w:rPr>
        <w:t>3.</w:t>
      </w:r>
      <w:r>
        <w:rPr>
          <w:bCs/>
          <w:color w:val="auto"/>
          <w:sz w:val="24"/>
          <w:highlight w:val="none"/>
        </w:rPr>
        <w:t>供应商若提供其他增值服务，可以在表中自行据实填写。</w:t>
      </w:r>
    </w:p>
    <w:p w14:paraId="4E4B4A68">
      <w:pPr>
        <w:snapToGrid w:val="0"/>
        <w:spacing w:line="480" w:lineRule="auto"/>
        <w:ind w:firstLine="480" w:firstLineChars="200"/>
        <w:contextualSpacing/>
        <w:rPr>
          <w:bCs/>
          <w:color w:val="auto"/>
          <w:sz w:val="24"/>
          <w:highlight w:val="none"/>
        </w:rPr>
      </w:pPr>
    </w:p>
    <w:p w14:paraId="3C94DB78">
      <w:pPr>
        <w:spacing w:line="480" w:lineRule="auto"/>
        <w:ind w:firstLine="3840" w:firstLineChars="1600"/>
        <w:rPr>
          <w:rFonts w:asciiTheme="minorEastAsia" w:hAnsiTheme="minorEastAsia" w:eastAsiaTheme="minorEastAsia" w:cstheme="minorEastAsia"/>
          <w:bCs/>
          <w:color w:val="auto"/>
          <w:sz w:val="24"/>
          <w:szCs w:val="21"/>
          <w:highlight w:val="none"/>
        </w:rPr>
      </w:pPr>
      <w:r>
        <w:rPr>
          <w:rFonts w:hint="eastAsia" w:asciiTheme="minorEastAsia" w:hAnsiTheme="minorEastAsia" w:eastAsiaTheme="minorEastAsia" w:cstheme="minorEastAsia"/>
          <w:bCs/>
          <w:color w:val="auto"/>
          <w:sz w:val="24"/>
          <w:szCs w:val="21"/>
          <w:highlight w:val="none"/>
          <w:lang w:eastAsia="zh-CN"/>
        </w:rPr>
        <w:t>供应商</w:t>
      </w:r>
      <w:r>
        <w:rPr>
          <w:rFonts w:hint="eastAsia" w:asciiTheme="minorEastAsia" w:hAnsiTheme="minorEastAsia" w:eastAsiaTheme="minorEastAsia" w:cstheme="minorEastAsia"/>
          <w:bCs/>
          <w:color w:val="auto"/>
          <w:sz w:val="24"/>
          <w:szCs w:val="21"/>
          <w:highlight w:val="none"/>
        </w:rPr>
        <w:t>（盖单位公章）：</w:t>
      </w:r>
    </w:p>
    <w:p w14:paraId="057150BB">
      <w:pPr>
        <w:spacing w:line="480" w:lineRule="auto"/>
        <w:ind w:firstLine="3840" w:firstLineChars="1600"/>
        <w:rPr>
          <w:rFonts w:asciiTheme="minorEastAsia" w:hAnsiTheme="minorEastAsia" w:eastAsiaTheme="minorEastAsia" w:cstheme="minorEastAsia"/>
          <w:bCs/>
          <w:color w:val="auto"/>
          <w:sz w:val="24"/>
          <w:szCs w:val="21"/>
          <w:highlight w:val="none"/>
        </w:rPr>
      </w:pPr>
      <w:r>
        <w:rPr>
          <w:rFonts w:hint="eastAsia" w:asciiTheme="minorEastAsia" w:hAnsiTheme="minorEastAsia" w:eastAsiaTheme="minorEastAsia" w:cstheme="minorEastAsia"/>
          <w:bCs/>
          <w:color w:val="auto"/>
          <w:sz w:val="24"/>
          <w:szCs w:val="21"/>
          <w:highlight w:val="none"/>
        </w:rPr>
        <w:t>法定代表人或被授权人（签字或盖章）：</w:t>
      </w:r>
    </w:p>
    <w:p w14:paraId="3DD391FA">
      <w:pPr>
        <w:pStyle w:val="69"/>
        <w:ind w:firstLine="3840" w:firstLineChars="1600"/>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t>日期：_____年_____月_____日</w:t>
      </w:r>
    </w:p>
    <w:p w14:paraId="49CC417F">
      <w:pPr>
        <w:rPr>
          <w:rFonts w:hint="eastAsia" w:asciiTheme="minorEastAsia" w:hAnsiTheme="minorEastAsia" w:eastAsiaTheme="minorEastAsia" w:cstheme="minorEastAsia"/>
          <w:bCs/>
          <w:color w:val="auto"/>
          <w:sz w:val="24"/>
          <w:highlight w:val="none"/>
        </w:rPr>
      </w:pPr>
      <w:r>
        <w:rPr>
          <w:rFonts w:hint="eastAsia" w:asciiTheme="minorEastAsia" w:hAnsiTheme="minorEastAsia" w:eastAsiaTheme="minorEastAsia" w:cstheme="minorEastAsia"/>
          <w:bCs/>
          <w:color w:val="auto"/>
          <w:sz w:val="24"/>
          <w:highlight w:val="none"/>
        </w:rPr>
        <w:br w:type="page"/>
      </w:r>
    </w:p>
    <w:p w14:paraId="53750D40">
      <w:pPr>
        <w:pStyle w:val="69"/>
        <w:ind w:left="0" w:leftChars="0" w:firstLine="0" w:firstLineChars="0"/>
        <w:rPr>
          <w:rFonts w:ascii="宋体" w:hAnsi="宋体" w:cs="宋体"/>
          <w:b/>
          <w:color w:val="auto"/>
          <w:sz w:val="24"/>
          <w:highlight w:val="none"/>
        </w:rPr>
      </w:pPr>
      <w:r>
        <w:rPr>
          <w:rFonts w:hint="eastAsia" w:ascii="宋体" w:hAnsi="宋体" w:cs="宋体"/>
          <w:b/>
          <w:bCs/>
          <w:color w:val="auto"/>
          <w:sz w:val="24"/>
          <w:highlight w:val="none"/>
        </w:rPr>
        <w:t>三、</w:t>
      </w:r>
      <w:r>
        <w:rPr>
          <w:rFonts w:hint="eastAsia" w:ascii="宋体" w:hAnsi="宋体" w:cs="宋体"/>
          <w:b/>
          <w:color w:val="auto"/>
          <w:sz w:val="24"/>
          <w:highlight w:val="none"/>
        </w:rPr>
        <w:t>价格标文件相关的格式文件及表格</w:t>
      </w:r>
    </w:p>
    <w:p w14:paraId="5B79360E">
      <w:pPr>
        <w:snapToGrid w:val="0"/>
        <w:spacing w:line="500" w:lineRule="exact"/>
        <w:jc w:val="center"/>
        <w:outlineLvl w:val="2"/>
        <w:rPr>
          <w:b/>
          <w:color w:val="auto"/>
          <w:sz w:val="28"/>
          <w:szCs w:val="28"/>
          <w:highlight w:val="none"/>
        </w:rPr>
      </w:pPr>
      <w:r>
        <w:rPr>
          <w:rFonts w:hint="eastAsia"/>
          <w:b/>
          <w:color w:val="auto"/>
          <w:sz w:val="28"/>
          <w:szCs w:val="28"/>
          <w:highlight w:val="none"/>
        </w:rPr>
        <w:t>1、</w:t>
      </w:r>
      <w:r>
        <w:rPr>
          <w:b/>
          <w:color w:val="auto"/>
          <w:sz w:val="28"/>
          <w:szCs w:val="28"/>
          <w:highlight w:val="none"/>
        </w:rPr>
        <w:t>磋商报价总表</w:t>
      </w:r>
    </w:p>
    <w:p w14:paraId="43E36521">
      <w:pPr>
        <w:widowControl/>
        <w:snapToGrid w:val="0"/>
        <w:spacing w:before="312" w:beforeLines="100" w:line="420" w:lineRule="exact"/>
        <w:jc w:val="left"/>
        <w:rPr>
          <w:rFonts w:hint="eastAsia" w:cs="宋体"/>
          <w:color w:val="000000" w:themeColor="text1"/>
          <w:sz w:val="24"/>
          <w:highlight w:val="none"/>
          <w14:textFill>
            <w14:solidFill>
              <w14:schemeClr w14:val="tx1"/>
            </w14:solidFill>
          </w14:textFill>
        </w:rPr>
      </w:pPr>
      <w:r>
        <w:rPr>
          <w:rFonts w:hint="eastAsia" w:cs="宋体"/>
          <w:color w:val="000000" w:themeColor="text1"/>
          <w:sz w:val="24"/>
          <w:highlight w:val="none"/>
          <w14:textFill>
            <w14:solidFill>
              <w14:schemeClr w14:val="tx1"/>
            </w14:solidFill>
          </w14:textFill>
        </w:rPr>
        <w:t>（1）固定商品下浮率（报价）</w:t>
      </w:r>
    </w:p>
    <w:tbl>
      <w:tblPr>
        <w:tblStyle w:val="25"/>
        <w:tblW w:w="85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402"/>
        <w:gridCol w:w="3785"/>
      </w:tblGrid>
      <w:tr w14:paraId="571EEC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trPr>
        <w:tc>
          <w:tcPr>
            <w:tcW w:w="1384" w:type="dxa"/>
            <w:vAlign w:val="center"/>
          </w:tcPr>
          <w:p w14:paraId="05AB8333">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b/>
                <w:color w:val="000000" w:themeColor="text1"/>
                <w:sz w:val="24"/>
                <w:szCs w:val="24"/>
                <w:highlight w:val="none"/>
                <w14:textFill>
                  <w14:solidFill>
                    <w14:schemeClr w14:val="tx1"/>
                  </w14:solidFill>
                </w14:textFill>
              </w:rPr>
              <w:t>序号</w:t>
            </w:r>
          </w:p>
        </w:tc>
        <w:tc>
          <w:tcPr>
            <w:tcW w:w="3402" w:type="dxa"/>
            <w:vAlign w:val="center"/>
          </w:tcPr>
          <w:p w14:paraId="1FD4F7B2">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b/>
                <w:color w:val="000000" w:themeColor="text1"/>
                <w:sz w:val="24"/>
                <w:szCs w:val="24"/>
                <w:highlight w:val="none"/>
                <w14:textFill>
                  <w14:solidFill>
                    <w14:schemeClr w14:val="tx1"/>
                  </w14:solidFill>
                </w14:textFill>
              </w:rPr>
              <w:t>报价项目内容名称</w:t>
            </w:r>
          </w:p>
        </w:tc>
        <w:tc>
          <w:tcPr>
            <w:tcW w:w="3785" w:type="dxa"/>
            <w:vAlign w:val="center"/>
          </w:tcPr>
          <w:p w14:paraId="482F3C08">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b/>
                <w:color w:val="000000" w:themeColor="text1"/>
                <w:sz w:val="24"/>
                <w:szCs w:val="24"/>
                <w:highlight w:val="none"/>
                <w14:textFill>
                  <w14:solidFill>
                    <w14:schemeClr w14:val="tx1"/>
                  </w14:solidFill>
                </w14:textFill>
              </w:rPr>
              <w:t>下浮率</w:t>
            </w:r>
          </w:p>
        </w:tc>
      </w:tr>
      <w:tr w14:paraId="06BB41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84" w:type="dxa"/>
            <w:vMerge w:val="restart"/>
            <w:vAlign w:val="center"/>
          </w:tcPr>
          <w:p w14:paraId="58760624">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14:textFill>
                  <w14:solidFill>
                    <w14:schemeClr w14:val="tx1"/>
                  </w14:solidFill>
                </w14:textFill>
              </w:rPr>
              <w:t>1</w:t>
            </w:r>
          </w:p>
        </w:tc>
        <w:tc>
          <w:tcPr>
            <w:tcW w:w="3402" w:type="dxa"/>
            <w:vAlign w:val="center"/>
          </w:tcPr>
          <w:p w14:paraId="42D66C51">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14:textFill>
                  <w14:solidFill>
                    <w14:schemeClr w14:val="tx1"/>
                  </w14:solidFill>
                </w14:textFill>
              </w:rPr>
              <w:t>固定商品下浮率（（首次）</w:t>
            </w:r>
          </w:p>
        </w:tc>
        <w:tc>
          <w:tcPr>
            <w:tcW w:w="3785" w:type="dxa"/>
            <w:vAlign w:val="center"/>
          </w:tcPr>
          <w:p w14:paraId="37064614">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u w:val="single"/>
                <w:lang w:val="en-US" w:eastAsia="zh-CN"/>
                <w14:textFill>
                  <w14:solidFill>
                    <w14:schemeClr w14:val="tx1"/>
                  </w14:solidFill>
                </w14:textFill>
              </w:rPr>
              <w:t xml:space="preserve">       </w:t>
            </w:r>
            <w:r>
              <w:rPr>
                <w:rFonts w:hint="default" w:ascii="Arial" w:hAnsi="Arial" w:cs="Arial"/>
                <w:color w:val="000000" w:themeColor="text1"/>
                <w:sz w:val="24"/>
                <w:szCs w:val="24"/>
                <w:highlight w:val="none"/>
                <w:u w:val="single"/>
                <w14:textFill>
                  <w14:solidFill>
                    <w14:schemeClr w14:val="tx1"/>
                  </w14:solidFill>
                </w14:textFill>
              </w:rPr>
              <w:t>%</w:t>
            </w:r>
          </w:p>
        </w:tc>
      </w:tr>
      <w:tr w14:paraId="5F14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trPr>
        <w:tc>
          <w:tcPr>
            <w:tcW w:w="1384" w:type="dxa"/>
            <w:vMerge w:val="continue"/>
          </w:tcPr>
          <w:p w14:paraId="222A9F0B">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p>
        </w:tc>
        <w:tc>
          <w:tcPr>
            <w:tcW w:w="3402" w:type="dxa"/>
            <w:vAlign w:val="center"/>
          </w:tcPr>
          <w:p w14:paraId="5ED867F0">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14:textFill>
                  <w14:solidFill>
                    <w14:schemeClr w14:val="tx1"/>
                  </w14:solidFill>
                </w14:textFill>
              </w:rPr>
              <w:t>其他商品下浮率（</w:t>
            </w:r>
            <w:r>
              <w:rPr>
                <w:rFonts w:hint="default" w:ascii="Arial" w:hAnsi="Arial" w:cs="Arial"/>
                <w:color w:val="000000" w:themeColor="text1"/>
                <w:sz w:val="24"/>
                <w:szCs w:val="24"/>
                <w:highlight w:val="none"/>
                <w:lang w:val="en-US" w:eastAsia="zh-CN"/>
                <w14:textFill>
                  <w14:solidFill>
                    <w14:schemeClr w14:val="tx1"/>
                  </w14:solidFill>
                </w14:textFill>
              </w:rPr>
              <w:t>终</w:t>
            </w:r>
            <w:r>
              <w:rPr>
                <w:rFonts w:hint="default" w:ascii="Arial" w:hAnsi="Arial" w:cs="Arial"/>
                <w:color w:val="000000" w:themeColor="text1"/>
                <w:sz w:val="24"/>
                <w:szCs w:val="24"/>
                <w:highlight w:val="none"/>
                <w14:textFill>
                  <w14:solidFill>
                    <w14:schemeClr w14:val="tx1"/>
                  </w14:solidFill>
                </w14:textFill>
              </w:rPr>
              <w:t>次）</w:t>
            </w:r>
          </w:p>
        </w:tc>
        <w:tc>
          <w:tcPr>
            <w:tcW w:w="3785" w:type="dxa"/>
            <w:vAlign w:val="center"/>
          </w:tcPr>
          <w:p w14:paraId="0FEDE501">
            <w:pPr>
              <w:spacing w:after="20" w:line="252" w:lineRule="auto"/>
              <w:jc w:val="center"/>
              <w:rPr>
                <w:rFonts w:hint="default" w:ascii="Arial" w:hAnsi="Arial" w:cs="Arial"/>
                <w:color w:val="000000" w:themeColor="text1"/>
                <w:sz w:val="24"/>
                <w:szCs w:val="24"/>
                <w:highlight w:val="none"/>
                <w:u w:val="single"/>
                <w14:textFill>
                  <w14:solidFill>
                    <w14:schemeClr w14:val="tx1"/>
                  </w14:solidFill>
                </w14:textFill>
              </w:rPr>
            </w:pPr>
            <w:r>
              <w:rPr>
                <w:rFonts w:hint="default" w:ascii="Arial" w:hAnsi="Arial" w:cs="Arial"/>
                <w:color w:val="000000" w:themeColor="text1"/>
                <w:sz w:val="24"/>
                <w:szCs w:val="24"/>
                <w:highlight w:val="none"/>
                <w:u w:val="single"/>
                <w:lang w:val="en-US" w:eastAsia="zh-CN"/>
                <w14:textFill>
                  <w14:solidFill>
                    <w14:schemeClr w14:val="tx1"/>
                  </w14:solidFill>
                </w14:textFill>
              </w:rPr>
              <w:t xml:space="preserve">       </w:t>
            </w:r>
            <w:r>
              <w:rPr>
                <w:rFonts w:hint="default" w:ascii="Arial" w:hAnsi="Arial" w:cs="Arial"/>
                <w:color w:val="000000" w:themeColor="text1"/>
                <w:sz w:val="24"/>
                <w:szCs w:val="24"/>
                <w:highlight w:val="none"/>
                <w:u w:val="single"/>
                <w14:textFill>
                  <w14:solidFill>
                    <w14:schemeClr w14:val="tx1"/>
                  </w14:solidFill>
                </w14:textFill>
              </w:rPr>
              <w:t>%</w:t>
            </w:r>
          </w:p>
        </w:tc>
      </w:tr>
    </w:tbl>
    <w:p w14:paraId="58C37291">
      <w:pPr>
        <w:widowControl/>
        <w:snapToGrid w:val="0"/>
        <w:spacing w:before="312" w:beforeLines="100" w:line="420" w:lineRule="exact"/>
        <w:jc w:val="left"/>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（2）其他商品下浮率（报价）</w:t>
      </w:r>
    </w:p>
    <w:tbl>
      <w:tblPr>
        <w:tblStyle w:val="25"/>
        <w:tblW w:w="850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84"/>
        <w:gridCol w:w="3402"/>
        <w:gridCol w:w="3714"/>
      </w:tblGrid>
      <w:tr w14:paraId="41263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1384" w:type="dxa"/>
            <w:vAlign w:val="center"/>
          </w:tcPr>
          <w:p w14:paraId="5D0F0C9A">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b/>
                <w:color w:val="000000" w:themeColor="text1"/>
                <w:sz w:val="24"/>
                <w:szCs w:val="24"/>
                <w:highlight w:val="none"/>
                <w14:textFill>
                  <w14:solidFill>
                    <w14:schemeClr w14:val="tx1"/>
                  </w14:solidFill>
                </w14:textFill>
              </w:rPr>
              <w:t>序号</w:t>
            </w:r>
          </w:p>
        </w:tc>
        <w:tc>
          <w:tcPr>
            <w:tcW w:w="3402" w:type="dxa"/>
            <w:vAlign w:val="center"/>
          </w:tcPr>
          <w:p w14:paraId="25634750">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b/>
                <w:color w:val="000000" w:themeColor="text1"/>
                <w:sz w:val="24"/>
                <w:szCs w:val="24"/>
                <w:highlight w:val="none"/>
                <w14:textFill>
                  <w14:solidFill>
                    <w14:schemeClr w14:val="tx1"/>
                  </w14:solidFill>
                </w14:textFill>
              </w:rPr>
              <w:t>报价项目内容名称</w:t>
            </w:r>
          </w:p>
        </w:tc>
        <w:tc>
          <w:tcPr>
            <w:tcW w:w="3714" w:type="dxa"/>
            <w:vAlign w:val="center"/>
          </w:tcPr>
          <w:p w14:paraId="6CB399F5">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b/>
                <w:color w:val="000000" w:themeColor="text1"/>
                <w:sz w:val="24"/>
                <w:szCs w:val="24"/>
                <w:highlight w:val="none"/>
                <w14:textFill>
                  <w14:solidFill>
                    <w14:schemeClr w14:val="tx1"/>
                  </w14:solidFill>
                </w14:textFill>
              </w:rPr>
              <w:t>下浮率</w:t>
            </w:r>
          </w:p>
        </w:tc>
      </w:tr>
      <w:tr w14:paraId="14B806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1384" w:type="dxa"/>
            <w:vMerge w:val="restart"/>
            <w:vAlign w:val="center"/>
          </w:tcPr>
          <w:p w14:paraId="33F7A79F">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14:textFill>
                  <w14:solidFill>
                    <w14:schemeClr w14:val="tx1"/>
                  </w14:solidFill>
                </w14:textFill>
              </w:rPr>
              <w:t>2</w:t>
            </w:r>
          </w:p>
        </w:tc>
        <w:tc>
          <w:tcPr>
            <w:tcW w:w="3402" w:type="dxa"/>
            <w:vAlign w:val="center"/>
          </w:tcPr>
          <w:p w14:paraId="3EE64053">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p>
          <w:p w14:paraId="223E8785">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14:textFill>
                  <w14:solidFill>
                    <w14:schemeClr w14:val="tx1"/>
                  </w14:solidFill>
                </w14:textFill>
              </w:rPr>
              <w:t>其他商品下浮率（首次）</w:t>
            </w:r>
          </w:p>
        </w:tc>
        <w:tc>
          <w:tcPr>
            <w:tcW w:w="3714" w:type="dxa"/>
            <w:vAlign w:val="center"/>
          </w:tcPr>
          <w:p w14:paraId="183DC4EA">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u w:val="single"/>
                <w:lang w:val="en-US" w:eastAsia="zh-CN"/>
                <w14:textFill>
                  <w14:solidFill>
                    <w14:schemeClr w14:val="tx1"/>
                  </w14:solidFill>
                </w14:textFill>
              </w:rPr>
              <w:t xml:space="preserve">       </w:t>
            </w:r>
            <w:r>
              <w:rPr>
                <w:rFonts w:hint="default" w:ascii="Arial" w:hAnsi="Arial" w:cs="Arial"/>
                <w:color w:val="000000" w:themeColor="text1"/>
                <w:sz w:val="24"/>
                <w:szCs w:val="24"/>
                <w:highlight w:val="none"/>
                <w:u w:val="single"/>
                <w14:textFill>
                  <w14:solidFill>
                    <w14:schemeClr w14:val="tx1"/>
                  </w14:solidFill>
                </w14:textFill>
              </w:rPr>
              <w:t>%</w:t>
            </w:r>
          </w:p>
        </w:tc>
      </w:tr>
      <w:tr w14:paraId="28090E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1" w:hRule="atLeast"/>
        </w:trPr>
        <w:tc>
          <w:tcPr>
            <w:tcW w:w="1384" w:type="dxa"/>
            <w:vMerge w:val="continue"/>
          </w:tcPr>
          <w:p w14:paraId="1DB55C75">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p>
        </w:tc>
        <w:tc>
          <w:tcPr>
            <w:tcW w:w="3402" w:type="dxa"/>
            <w:vAlign w:val="center"/>
          </w:tcPr>
          <w:p w14:paraId="4D9CF430">
            <w:pPr>
              <w:spacing w:after="20" w:line="252" w:lineRule="auto"/>
              <w:jc w:val="center"/>
              <w:rPr>
                <w:rFonts w:hint="default" w:ascii="Arial" w:hAnsi="Arial" w:cs="Arial"/>
                <w:color w:val="000000" w:themeColor="text1"/>
                <w:sz w:val="24"/>
                <w:szCs w:val="24"/>
                <w:highlight w:val="none"/>
                <w14:textFill>
                  <w14:solidFill>
                    <w14:schemeClr w14:val="tx1"/>
                  </w14:solidFill>
                </w14:textFill>
              </w:rPr>
            </w:pPr>
            <w:r>
              <w:rPr>
                <w:rFonts w:hint="default" w:ascii="Arial" w:hAnsi="Arial" w:cs="Arial"/>
                <w:color w:val="000000" w:themeColor="text1"/>
                <w:sz w:val="24"/>
                <w:szCs w:val="24"/>
                <w:highlight w:val="none"/>
                <w14:textFill>
                  <w14:solidFill>
                    <w14:schemeClr w14:val="tx1"/>
                  </w14:solidFill>
                </w14:textFill>
              </w:rPr>
              <w:t>其他商品下浮率（</w:t>
            </w:r>
            <w:r>
              <w:rPr>
                <w:rFonts w:hint="default" w:ascii="Arial" w:hAnsi="Arial" w:cs="Arial"/>
                <w:color w:val="000000" w:themeColor="text1"/>
                <w:sz w:val="24"/>
                <w:szCs w:val="24"/>
                <w:highlight w:val="none"/>
                <w:lang w:val="en-US" w:eastAsia="zh-CN"/>
                <w14:textFill>
                  <w14:solidFill>
                    <w14:schemeClr w14:val="tx1"/>
                  </w14:solidFill>
                </w14:textFill>
              </w:rPr>
              <w:t>终</w:t>
            </w:r>
            <w:r>
              <w:rPr>
                <w:rFonts w:hint="default" w:ascii="Arial" w:hAnsi="Arial" w:cs="Arial"/>
                <w:color w:val="000000" w:themeColor="text1"/>
                <w:sz w:val="24"/>
                <w:szCs w:val="24"/>
                <w:highlight w:val="none"/>
                <w14:textFill>
                  <w14:solidFill>
                    <w14:schemeClr w14:val="tx1"/>
                  </w14:solidFill>
                </w14:textFill>
              </w:rPr>
              <w:t>次）</w:t>
            </w:r>
          </w:p>
        </w:tc>
        <w:tc>
          <w:tcPr>
            <w:tcW w:w="3714" w:type="dxa"/>
            <w:vAlign w:val="center"/>
          </w:tcPr>
          <w:p w14:paraId="3CFCB49A">
            <w:pPr>
              <w:spacing w:after="20" w:line="252" w:lineRule="auto"/>
              <w:jc w:val="center"/>
              <w:rPr>
                <w:rFonts w:hint="default" w:ascii="Arial" w:hAnsi="Arial" w:cs="Arial"/>
                <w:color w:val="000000" w:themeColor="text1"/>
                <w:sz w:val="24"/>
                <w:szCs w:val="24"/>
                <w:highlight w:val="none"/>
                <w:u w:val="single"/>
                <w14:textFill>
                  <w14:solidFill>
                    <w14:schemeClr w14:val="tx1"/>
                  </w14:solidFill>
                </w14:textFill>
              </w:rPr>
            </w:pPr>
            <w:r>
              <w:rPr>
                <w:rFonts w:hint="default" w:ascii="Arial" w:hAnsi="Arial" w:cs="Arial"/>
                <w:color w:val="000000" w:themeColor="text1"/>
                <w:sz w:val="24"/>
                <w:szCs w:val="24"/>
                <w:highlight w:val="none"/>
                <w:u w:val="single"/>
                <w:lang w:val="en-US" w:eastAsia="zh-CN"/>
                <w14:textFill>
                  <w14:solidFill>
                    <w14:schemeClr w14:val="tx1"/>
                  </w14:solidFill>
                </w14:textFill>
              </w:rPr>
              <w:t xml:space="preserve">       </w:t>
            </w:r>
            <w:r>
              <w:rPr>
                <w:rFonts w:hint="default" w:ascii="Arial" w:hAnsi="Arial" w:cs="Arial"/>
                <w:color w:val="000000" w:themeColor="text1"/>
                <w:sz w:val="24"/>
                <w:szCs w:val="24"/>
                <w:highlight w:val="none"/>
                <w:u w:val="single"/>
                <w14:textFill>
                  <w14:solidFill>
                    <w14:schemeClr w14:val="tx1"/>
                  </w14:solidFill>
                </w14:textFill>
              </w:rPr>
              <w:t>%</w:t>
            </w:r>
          </w:p>
        </w:tc>
      </w:tr>
    </w:tbl>
    <w:p w14:paraId="66B9043C">
      <w:pPr>
        <w:widowControl/>
        <w:kinsoku w:val="0"/>
        <w:topLinePunct/>
        <w:snapToGrid w:val="0"/>
        <w:spacing w:line="420" w:lineRule="exact"/>
        <w:rPr>
          <w:rFonts w:hint="eastAsia"/>
          <w:color w:val="000000" w:themeColor="text1"/>
          <w:sz w:val="24"/>
          <w:highlight w:val="none"/>
          <w14:textFill>
            <w14:solidFill>
              <w14:schemeClr w14:val="tx1"/>
            </w14:solidFill>
          </w14:textFill>
        </w:rPr>
      </w:pPr>
    </w:p>
    <w:p w14:paraId="720D9D3D">
      <w:pPr>
        <w:widowControl/>
        <w:kinsoku w:val="0"/>
        <w:topLinePunct/>
        <w:snapToGrid w:val="0"/>
        <w:spacing w:line="420" w:lineRule="exact"/>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 xml:space="preserve">供应商：（盖章）             </w:t>
      </w:r>
    </w:p>
    <w:p w14:paraId="0F561D08">
      <w:pPr>
        <w:widowControl/>
        <w:kinsoku w:val="0"/>
        <w:topLinePunct/>
        <w:snapToGrid w:val="0"/>
        <w:spacing w:line="420" w:lineRule="exact"/>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法定代表人或被委托授权人（签字）：</w:t>
      </w:r>
    </w:p>
    <w:p w14:paraId="75A476B9">
      <w:pPr>
        <w:widowControl/>
        <w:kinsoku w:val="0"/>
        <w:topLinePunct/>
        <w:snapToGrid w:val="0"/>
        <w:spacing w:line="420" w:lineRule="exact"/>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日期：</w:t>
      </w:r>
    </w:p>
    <w:p w14:paraId="416B879A">
      <w:pPr>
        <w:widowControl/>
        <w:kinsoku w:val="0"/>
        <w:topLinePunct/>
        <w:snapToGrid w:val="0"/>
        <w:spacing w:line="420" w:lineRule="exact"/>
        <w:rPr>
          <w:rFonts w:hint="eastAsia"/>
          <w:color w:val="000000" w:themeColor="text1"/>
          <w:sz w:val="24"/>
          <w:highlight w:val="none"/>
          <w14:textFill>
            <w14:solidFill>
              <w14:schemeClr w14:val="tx1"/>
            </w14:solidFill>
          </w14:textFill>
        </w:rPr>
      </w:pPr>
    </w:p>
    <w:p w14:paraId="553DE41A">
      <w:pPr>
        <w:widowControl/>
        <w:snapToGrid w:val="0"/>
        <w:spacing w:line="420" w:lineRule="exact"/>
        <w:ind w:firstLine="494" w:firstLineChars="206"/>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注：</w:t>
      </w:r>
    </w:p>
    <w:p w14:paraId="4264AC63">
      <w:pPr>
        <w:widowControl/>
        <w:snapToGrid w:val="0"/>
        <w:spacing w:line="420" w:lineRule="exact"/>
        <w:ind w:firstLine="494" w:firstLineChars="206"/>
        <w:rPr>
          <w:rFonts w:hint="eastAsia"/>
          <w:color w:val="000000" w:themeColor="text1"/>
          <w:sz w:val="24"/>
          <w:highlight w:val="none"/>
          <w:u w:val="thick" w:color="FF0000"/>
          <w14:textFill>
            <w14:solidFill>
              <w14:schemeClr w14:val="tx1"/>
            </w14:solidFill>
          </w14:textFill>
        </w:rPr>
      </w:pPr>
      <w:r>
        <w:rPr>
          <w:color w:val="000000" w:themeColor="text1"/>
          <w:sz w:val="24"/>
          <w:highlight w:val="none"/>
          <w14:textFill>
            <w14:solidFill>
              <w14:schemeClr w14:val="tx1"/>
            </w14:solidFill>
          </w14:textFill>
        </w:rPr>
        <w:t>（1）</w:t>
      </w:r>
      <w:r>
        <w:rPr>
          <w:color w:val="000000" w:themeColor="text1"/>
          <w:sz w:val="24"/>
          <w:highlight w:val="none"/>
          <w:u w:val="thick" w:color="FF0000"/>
          <w14:textFill>
            <w14:solidFill>
              <w14:schemeClr w14:val="tx1"/>
            </w14:solidFill>
          </w14:textFill>
        </w:rPr>
        <w:t>本表为格式表，不得改动，必须提供。</w:t>
      </w:r>
    </w:p>
    <w:p w14:paraId="2B361DDE">
      <w:pPr>
        <w:widowControl/>
        <w:spacing w:line="420" w:lineRule="exact"/>
        <w:ind w:firstLine="484" w:firstLineChars="202"/>
        <w:outlineLvl w:val="3"/>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（2）本项目供应商须报出</w:t>
      </w:r>
      <w:r>
        <w:rPr>
          <w:rFonts w:hint="eastAsia"/>
          <w:color w:val="000000" w:themeColor="text1"/>
          <w:sz w:val="24"/>
          <w:highlight w:val="none"/>
          <w14:textFill>
            <w14:solidFill>
              <w14:schemeClr w14:val="tx1"/>
            </w14:solidFill>
          </w14:textFill>
        </w:rPr>
        <w:t>其他商品</w:t>
      </w:r>
      <w:r>
        <w:rPr>
          <w:color w:val="000000" w:themeColor="text1"/>
          <w:sz w:val="24"/>
          <w:highlight w:val="none"/>
          <w14:textFill>
            <w14:solidFill>
              <w14:schemeClr w14:val="tx1"/>
            </w14:solidFill>
          </w14:textFill>
        </w:rPr>
        <w:t>下浮率</w:t>
      </w:r>
      <w:r>
        <w:rPr>
          <w:rFonts w:hint="eastAsia"/>
          <w:color w:val="000000" w:themeColor="text1"/>
          <w:sz w:val="24"/>
          <w:highlight w:val="none"/>
          <w14:textFill>
            <w14:solidFill>
              <w14:schemeClr w14:val="tx1"/>
            </w14:solidFill>
          </w14:textFill>
        </w:rPr>
        <w:t>且</w:t>
      </w:r>
      <w:r>
        <w:rPr>
          <w:color w:val="000000" w:themeColor="text1"/>
          <w:sz w:val="24"/>
          <w:highlight w:val="none"/>
          <w14:textFill>
            <w14:solidFill>
              <w14:schemeClr w14:val="tx1"/>
            </w14:solidFill>
          </w14:textFill>
        </w:rPr>
        <w:t>不得少于</w:t>
      </w:r>
      <w:r>
        <w:rPr>
          <w:rFonts w:hint="eastAsia"/>
          <w:color w:val="000000" w:themeColor="text1"/>
          <w:sz w:val="24"/>
          <w:highlight w:val="none"/>
          <w14:textFill>
            <w14:solidFill>
              <w14:schemeClr w14:val="tx1"/>
            </w14:solidFill>
          </w14:textFill>
        </w:rPr>
        <w:t>10</w:t>
      </w:r>
      <w:r>
        <w:rPr>
          <w:color w:val="000000" w:themeColor="text1"/>
          <w:sz w:val="24"/>
          <w:highlight w:val="none"/>
          <w14:textFill>
            <w14:solidFill>
              <w14:schemeClr w14:val="tx1"/>
            </w14:solidFill>
          </w14:textFill>
        </w:rPr>
        <w:t>%，否则视为未实质性响应</w:t>
      </w:r>
      <w:r>
        <w:rPr>
          <w:rFonts w:hint="eastAsia"/>
          <w:color w:val="000000" w:themeColor="text1"/>
          <w:sz w:val="24"/>
          <w:highlight w:val="none"/>
          <w:lang w:val="en-US" w:eastAsia="zh-CN"/>
          <w14:textFill>
            <w14:solidFill>
              <w14:schemeClr w14:val="tx1"/>
            </w14:solidFill>
          </w14:textFill>
        </w:rPr>
        <w:t>磋商</w:t>
      </w:r>
      <w:r>
        <w:rPr>
          <w:color w:val="000000" w:themeColor="text1"/>
          <w:sz w:val="24"/>
          <w:highlight w:val="none"/>
          <w14:textFill>
            <w14:solidFill>
              <w14:schemeClr w14:val="tx1"/>
            </w14:solidFill>
          </w14:textFill>
        </w:rPr>
        <w:t>文件，作无效</w:t>
      </w:r>
      <w:r>
        <w:rPr>
          <w:rFonts w:hint="eastAsia"/>
          <w:color w:val="000000" w:themeColor="text1"/>
          <w:sz w:val="24"/>
          <w:highlight w:val="none"/>
          <w:lang w:val="en-US" w:eastAsia="zh-CN"/>
          <w14:textFill>
            <w14:solidFill>
              <w14:schemeClr w14:val="tx1"/>
            </w14:solidFill>
          </w14:textFill>
        </w:rPr>
        <w:t>磋商</w:t>
      </w:r>
      <w:r>
        <w:rPr>
          <w:color w:val="000000" w:themeColor="text1"/>
          <w:sz w:val="24"/>
          <w:highlight w:val="none"/>
          <w14:textFill>
            <w14:solidFill>
              <w14:schemeClr w14:val="tx1"/>
            </w14:solidFill>
          </w14:textFill>
        </w:rPr>
        <w:t>响应处理。</w:t>
      </w:r>
    </w:p>
    <w:p w14:paraId="5624A790">
      <w:pPr>
        <w:widowControl/>
        <w:snapToGrid w:val="0"/>
        <w:spacing w:line="420" w:lineRule="exact"/>
        <w:ind w:firstLine="494" w:firstLineChars="206"/>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3</w:t>
      </w:r>
      <w:r>
        <w:rPr>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磋商</w:t>
      </w:r>
      <w:r>
        <w:rPr>
          <w:rFonts w:hint="eastAsia"/>
          <w:color w:val="000000" w:themeColor="text1"/>
          <w:sz w:val="24"/>
          <w:highlight w:val="none"/>
          <w14:textFill>
            <w14:solidFill>
              <w14:schemeClr w14:val="tx1"/>
            </w14:solidFill>
          </w14:textFill>
        </w:rPr>
        <w:t>响应报价应当是采购文件所确定的服务范围内的全部工作内容的价格体现，是为完成采购文件规定的工作所涉及到的一切费用。</w:t>
      </w:r>
    </w:p>
    <w:p w14:paraId="573D17F4">
      <w:pPr>
        <w:widowControl/>
        <w:spacing w:line="420" w:lineRule="exact"/>
        <w:ind w:firstLine="484" w:firstLineChars="202"/>
        <w:outlineLvl w:val="3"/>
        <w:rPr>
          <w:rFonts w:hint="eastAsia"/>
          <w:color w:val="000000" w:themeColor="text1"/>
          <w:sz w:val="24"/>
          <w:highlight w:val="none"/>
          <w14:textFill>
            <w14:solidFill>
              <w14:schemeClr w14:val="tx1"/>
            </w14:solidFill>
          </w14:textFill>
        </w:rPr>
      </w:pPr>
      <w:r>
        <w:rPr>
          <w:color w:val="000000" w:themeColor="text1"/>
          <w:sz w:val="24"/>
          <w:highlight w:val="none"/>
          <w14:textFill>
            <w14:solidFill>
              <w14:schemeClr w14:val="tx1"/>
            </w14:solidFill>
          </w14:textFill>
        </w:rPr>
        <w:t>（</w:t>
      </w:r>
      <w:r>
        <w:rPr>
          <w:rFonts w:hint="eastAsia"/>
          <w:color w:val="000000" w:themeColor="text1"/>
          <w:sz w:val="24"/>
          <w:highlight w:val="none"/>
          <w14:textFill>
            <w14:solidFill>
              <w14:schemeClr w14:val="tx1"/>
            </w14:solidFill>
          </w14:textFill>
        </w:rPr>
        <w:t>4</w:t>
      </w:r>
      <w:r>
        <w:rPr>
          <w:color w:val="000000" w:themeColor="text1"/>
          <w:sz w:val="24"/>
          <w:highlight w:val="none"/>
          <w14:textFill>
            <w14:solidFill>
              <w14:schemeClr w14:val="tx1"/>
            </w14:solidFill>
          </w14:textFill>
        </w:rPr>
        <w:t>）本项目供应商报价中已考虑超市销售额（含对公业务、代购业务等）的5%作为管理费上缴</w:t>
      </w:r>
      <w:r>
        <w:rPr>
          <w:rFonts w:hint="eastAsia"/>
          <w:color w:val="000000" w:themeColor="text1"/>
          <w:sz w:val="24"/>
          <w:highlight w:val="none"/>
          <w:lang w:val="en-US" w:eastAsia="zh-CN"/>
          <w14:textFill>
            <w14:solidFill>
              <w14:schemeClr w14:val="tx1"/>
            </w14:solidFill>
          </w14:textFill>
        </w:rPr>
        <w:t>采购人</w:t>
      </w:r>
      <w:r>
        <w:rPr>
          <w:color w:val="000000" w:themeColor="text1"/>
          <w:sz w:val="24"/>
          <w:highlight w:val="none"/>
          <w14:textFill>
            <w14:solidFill>
              <w14:schemeClr w14:val="tx1"/>
            </w14:solidFill>
          </w14:textFill>
        </w:rPr>
        <w:t>（此项无需单独报价）。</w:t>
      </w:r>
    </w:p>
    <w:p w14:paraId="1311793F">
      <w:pPr>
        <w:widowControl/>
        <w:snapToGrid w:val="0"/>
        <w:spacing w:line="420" w:lineRule="exact"/>
        <w:ind w:firstLine="494" w:firstLineChars="206"/>
        <w:rPr>
          <w:rFonts w:hint="eastAsia"/>
          <w:highlight w:val="none"/>
        </w:rPr>
      </w:pPr>
      <w:r>
        <w:rPr>
          <w:rFonts w:hint="eastAsia"/>
          <w:color w:val="000000" w:themeColor="text1"/>
          <w:sz w:val="24"/>
          <w:highlight w:val="none"/>
          <w14:textFill>
            <w14:solidFill>
              <w14:schemeClr w14:val="tx1"/>
            </w14:solidFill>
          </w14:textFill>
        </w:rPr>
        <w:t>（5）除非合同条款中另有规定，否则，成交人的成交价在合同实施期间不因市场变化因素而变动。</w:t>
      </w:r>
    </w:p>
    <w:p w14:paraId="064EABE3">
      <w:pPr>
        <w:widowControl/>
        <w:snapToGrid w:val="0"/>
        <w:spacing w:line="420" w:lineRule="exact"/>
        <w:ind w:firstLine="494" w:firstLineChars="206"/>
        <w:rPr>
          <w:rFonts w:hint="default"/>
          <w:color w:val="000000" w:themeColor="text1"/>
          <w:sz w:val="24"/>
          <w:highlight w:val="none"/>
          <w:lang w:val="en-US" w:eastAsia="zh-CN"/>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6</w:t>
      </w:r>
      <w:r>
        <w:rPr>
          <w:rFonts w:hint="eastAsia"/>
          <w:color w:val="000000" w:themeColor="text1"/>
          <w:sz w:val="24"/>
          <w:highlight w:val="none"/>
          <w14:textFill>
            <w14:solidFill>
              <w14:schemeClr w14:val="tx1"/>
            </w14:solidFill>
          </w14:textFill>
        </w:rPr>
        <w:t>）表格中的“</w:t>
      </w:r>
      <w:r>
        <w:rPr>
          <w:rFonts w:hint="eastAsia"/>
          <w:color w:val="000000" w:themeColor="text1"/>
          <w:sz w:val="24"/>
          <w:highlight w:val="none"/>
          <w:lang w:val="en-US" w:eastAsia="zh-CN"/>
          <w14:textFill>
            <w14:solidFill>
              <w14:schemeClr w14:val="tx1"/>
            </w14:solidFill>
          </w14:textFill>
        </w:rPr>
        <w:t>终次</w:t>
      </w:r>
      <w:r>
        <w:rPr>
          <w:rFonts w:hint="eastAsia"/>
          <w:color w:val="000000" w:themeColor="text1"/>
          <w:sz w:val="24"/>
          <w:highlight w:val="none"/>
          <w14:textFill>
            <w14:solidFill>
              <w14:schemeClr w14:val="tx1"/>
            </w14:solidFill>
          </w14:textFill>
        </w:rPr>
        <w:t>”，将在竞争性磋商评审活动现场填写，响应文件密封提交时只需填写“首次”。</w:t>
      </w:r>
    </w:p>
    <w:p w14:paraId="6FBC270F">
      <w:pPr>
        <w:widowControl/>
        <w:snapToGrid w:val="0"/>
        <w:spacing w:line="420" w:lineRule="exact"/>
        <w:ind w:firstLine="494" w:firstLineChars="206"/>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7</w:t>
      </w:r>
      <w:r>
        <w:rPr>
          <w:rFonts w:hint="eastAsia"/>
          <w:color w:val="000000" w:themeColor="text1"/>
          <w:sz w:val="24"/>
          <w:highlight w:val="none"/>
          <w14:textFill>
            <w14:solidFill>
              <w14:schemeClr w14:val="tx1"/>
            </w14:solidFill>
          </w14:textFill>
        </w:rPr>
        <w:t>）本项目最后报价仅接受等于或低于供应商的首次报价，否则作无效响应处理。</w:t>
      </w:r>
    </w:p>
    <w:p w14:paraId="15ED69E5">
      <w:pPr>
        <w:widowControl/>
        <w:snapToGrid w:val="0"/>
        <w:spacing w:line="420" w:lineRule="exact"/>
        <w:ind w:firstLine="494" w:firstLineChars="206"/>
        <w:rPr>
          <w:rFonts w:hint="eastAsia"/>
          <w:color w:val="000000" w:themeColor="text1"/>
          <w:sz w:val="24"/>
          <w:highlight w:val="none"/>
          <w14:textFill>
            <w14:solidFill>
              <w14:schemeClr w14:val="tx1"/>
            </w14:solidFill>
          </w14:textFill>
        </w:rPr>
      </w:pPr>
      <w:r>
        <w:rPr>
          <w:rFonts w:hint="eastAsia"/>
          <w:color w:val="000000" w:themeColor="text1"/>
          <w:sz w:val="24"/>
          <w:highlight w:val="none"/>
          <w14:textFill>
            <w14:solidFill>
              <w14:schemeClr w14:val="tx1"/>
            </w14:solidFill>
          </w14:textFill>
        </w:rPr>
        <w:t>（</w:t>
      </w:r>
      <w:r>
        <w:rPr>
          <w:rFonts w:hint="eastAsia"/>
          <w:color w:val="000000" w:themeColor="text1"/>
          <w:sz w:val="24"/>
          <w:highlight w:val="none"/>
          <w:lang w:val="en-US" w:eastAsia="zh-CN"/>
          <w14:textFill>
            <w14:solidFill>
              <w14:schemeClr w14:val="tx1"/>
            </w14:solidFill>
          </w14:textFill>
        </w:rPr>
        <w:t>8</w:t>
      </w:r>
      <w:r>
        <w:rPr>
          <w:rFonts w:hint="eastAsia"/>
          <w:color w:val="000000" w:themeColor="text1"/>
          <w:sz w:val="24"/>
          <w:highlight w:val="none"/>
          <w14:textFill>
            <w14:solidFill>
              <w14:schemeClr w14:val="tx1"/>
            </w14:solidFill>
          </w14:textFill>
        </w:rPr>
        <w:t>）一旦成交，最后报价响应总价即为本竞争性磋商项目的成交价。</w:t>
      </w:r>
    </w:p>
    <w:p w14:paraId="365A7E94">
      <w:pPr>
        <w:snapToGrid w:val="0"/>
        <w:spacing w:line="480" w:lineRule="exact"/>
        <w:jc w:val="left"/>
        <w:outlineLvl w:val="2"/>
        <w:rPr>
          <w:rFonts w:ascii="宋体" w:hAnsi="宋体" w:cs="宋体"/>
          <w:b/>
          <w:bCs/>
          <w:color w:val="auto"/>
          <w:sz w:val="24"/>
          <w:highlight w:val="none"/>
        </w:rPr>
      </w:pPr>
    </w:p>
    <w:p w14:paraId="5F678926">
      <w:pPr>
        <w:pStyle w:val="10"/>
        <w:rPr>
          <w:rFonts w:ascii="宋体" w:hAnsi="宋体" w:eastAsia="宋体" w:cs="宋体"/>
          <w:color w:val="auto"/>
          <w:highlight w:val="none"/>
        </w:rPr>
      </w:pPr>
    </w:p>
    <w:p w14:paraId="16E877A1">
      <w:pPr>
        <w:rPr>
          <w:color w:val="auto"/>
          <w:highlight w:val="none"/>
        </w:rPr>
      </w:pPr>
      <w:r>
        <w:rPr>
          <w:color w:val="auto"/>
          <w:highlight w:val="none"/>
        </w:rPr>
        <w:br w:type="page"/>
      </w:r>
    </w:p>
    <w:p w14:paraId="7279CFA3">
      <w:pPr>
        <w:jc w:val="center"/>
        <w:rPr>
          <w:rFonts w:eastAsia="黑体"/>
          <w:bCs/>
          <w:color w:val="auto"/>
          <w:sz w:val="36"/>
          <w:szCs w:val="36"/>
          <w:highlight w:val="none"/>
        </w:rPr>
      </w:pPr>
      <w:r>
        <w:rPr>
          <w:rFonts w:eastAsia="黑体"/>
          <w:bCs/>
          <w:color w:val="auto"/>
          <w:sz w:val="36"/>
          <w:szCs w:val="36"/>
          <w:highlight w:val="none"/>
        </w:rPr>
        <w:t>质疑函范本</w:t>
      </w:r>
    </w:p>
    <w:p w14:paraId="63F968F2">
      <w:pPr>
        <w:adjustRightInd w:val="0"/>
        <w:snapToGrid w:val="0"/>
        <w:spacing w:before="312" w:beforeLines="100" w:line="360" w:lineRule="auto"/>
        <w:rPr>
          <w:rFonts w:eastAsia="黑体"/>
          <w:bCs/>
          <w:color w:val="auto"/>
          <w:sz w:val="24"/>
          <w:szCs w:val="24"/>
          <w:highlight w:val="none"/>
        </w:rPr>
      </w:pPr>
      <w:r>
        <w:rPr>
          <w:rFonts w:eastAsia="黑体"/>
          <w:bCs/>
          <w:color w:val="auto"/>
          <w:sz w:val="24"/>
          <w:szCs w:val="24"/>
          <w:highlight w:val="none"/>
        </w:rPr>
        <w:t>一、质疑供应商基本信息</w:t>
      </w:r>
    </w:p>
    <w:p w14:paraId="76777643">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质疑供应商：</w:t>
      </w:r>
    </w:p>
    <w:p w14:paraId="30AEE45F">
      <w:pPr>
        <w:adjustRightInd w:val="0"/>
        <w:snapToGrid w:val="0"/>
        <w:spacing w:line="360" w:lineRule="auto"/>
        <w:rPr>
          <w:rFonts w:eastAsia="仿宋"/>
          <w:color w:val="auto"/>
          <w:sz w:val="24"/>
          <w:szCs w:val="24"/>
          <w:highlight w:val="none"/>
        </w:rPr>
      </w:pPr>
      <w:r>
        <w:rPr>
          <w:rFonts w:eastAsia="仿宋"/>
          <w:color w:val="auto"/>
          <w:sz w:val="24"/>
          <w:szCs w:val="24"/>
          <w:highlight w:val="none"/>
        </w:rPr>
        <w:t>地址：               邮编：</w:t>
      </w:r>
    </w:p>
    <w:p w14:paraId="5FBFD22F">
      <w:pPr>
        <w:adjustRightInd w:val="0"/>
        <w:snapToGrid w:val="0"/>
        <w:spacing w:line="360" w:lineRule="auto"/>
        <w:rPr>
          <w:rFonts w:eastAsia="仿宋"/>
          <w:color w:val="auto"/>
          <w:sz w:val="24"/>
          <w:szCs w:val="24"/>
          <w:highlight w:val="none"/>
        </w:rPr>
      </w:pPr>
      <w:r>
        <w:rPr>
          <w:rFonts w:eastAsia="仿宋"/>
          <w:color w:val="auto"/>
          <w:sz w:val="24"/>
          <w:szCs w:val="24"/>
          <w:highlight w:val="none"/>
        </w:rPr>
        <w:t>联系人：             联系电话：</w:t>
      </w:r>
    </w:p>
    <w:p w14:paraId="503909D3">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授权代表：</w:t>
      </w:r>
    </w:p>
    <w:p w14:paraId="3DCD3A33">
      <w:pPr>
        <w:adjustRightInd w:val="0"/>
        <w:snapToGrid w:val="0"/>
        <w:spacing w:line="360" w:lineRule="auto"/>
        <w:rPr>
          <w:rFonts w:eastAsia="仿宋"/>
          <w:color w:val="auto"/>
          <w:sz w:val="24"/>
          <w:szCs w:val="24"/>
          <w:highlight w:val="none"/>
        </w:rPr>
      </w:pPr>
      <w:r>
        <w:rPr>
          <w:rFonts w:eastAsia="仿宋"/>
          <w:color w:val="auto"/>
          <w:sz w:val="24"/>
          <w:szCs w:val="24"/>
          <w:highlight w:val="none"/>
        </w:rPr>
        <w:t>联系电话：</w:t>
      </w:r>
    </w:p>
    <w:p w14:paraId="6DBF4A83">
      <w:pPr>
        <w:adjustRightInd w:val="0"/>
        <w:snapToGrid w:val="0"/>
        <w:spacing w:line="360" w:lineRule="auto"/>
        <w:rPr>
          <w:rFonts w:eastAsia="仿宋"/>
          <w:color w:val="auto"/>
          <w:sz w:val="24"/>
          <w:szCs w:val="24"/>
          <w:highlight w:val="none"/>
        </w:rPr>
      </w:pPr>
      <w:r>
        <w:rPr>
          <w:rFonts w:eastAsia="仿宋"/>
          <w:color w:val="auto"/>
          <w:sz w:val="24"/>
          <w:szCs w:val="24"/>
          <w:highlight w:val="none"/>
        </w:rPr>
        <w:t>地址：               邮编：        邮箱：</w:t>
      </w:r>
    </w:p>
    <w:p w14:paraId="65BB1021">
      <w:pPr>
        <w:adjustRightInd w:val="0"/>
        <w:snapToGrid w:val="0"/>
        <w:spacing w:line="360" w:lineRule="auto"/>
        <w:rPr>
          <w:rFonts w:eastAsia="黑体"/>
          <w:bCs/>
          <w:color w:val="auto"/>
          <w:sz w:val="24"/>
          <w:szCs w:val="24"/>
          <w:highlight w:val="none"/>
        </w:rPr>
      </w:pPr>
      <w:r>
        <w:rPr>
          <w:rFonts w:eastAsia="黑体"/>
          <w:bCs/>
          <w:color w:val="auto"/>
          <w:sz w:val="24"/>
          <w:szCs w:val="24"/>
          <w:highlight w:val="none"/>
        </w:rPr>
        <w:t>二、质疑项目基本情况</w:t>
      </w:r>
    </w:p>
    <w:p w14:paraId="2D3CEED4">
      <w:pPr>
        <w:adjustRightInd w:val="0"/>
        <w:snapToGrid w:val="0"/>
        <w:spacing w:line="360" w:lineRule="auto"/>
        <w:rPr>
          <w:rFonts w:eastAsia="仿宋"/>
          <w:color w:val="auto"/>
          <w:sz w:val="24"/>
          <w:szCs w:val="24"/>
          <w:highlight w:val="none"/>
        </w:rPr>
      </w:pPr>
      <w:r>
        <w:rPr>
          <w:rFonts w:eastAsia="仿宋"/>
          <w:color w:val="auto"/>
          <w:sz w:val="24"/>
          <w:szCs w:val="24"/>
          <w:highlight w:val="none"/>
        </w:rPr>
        <w:t>质疑项目的名称：</w:t>
      </w:r>
    </w:p>
    <w:p w14:paraId="0CF6C549">
      <w:pPr>
        <w:adjustRightInd w:val="0"/>
        <w:snapToGrid w:val="0"/>
        <w:spacing w:line="360" w:lineRule="auto"/>
        <w:rPr>
          <w:rFonts w:eastAsia="仿宋"/>
          <w:color w:val="auto"/>
          <w:sz w:val="24"/>
          <w:szCs w:val="24"/>
          <w:highlight w:val="none"/>
        </w:rPr>
      </w:pPr>
      <w:r>
        <w:rPr>
          <w:rFonts w:eastAsia="仿宋"/>
          <w:color w:val="auto"/>
          <w:sz w:val="24"/>
          <w:szCs w:val="24"/>
          <w:highlight w:val="none"/>
        </w:rPr>
        <w:t>质疑项目的编号：包号：</w:t>
      </w:r>
    </w:p>
    <w:p w14:paraId="68AEFC0F">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采购人名称：</w:t>
      </w:r>
    </w:p>
    <w:p w14:paraId="4F57F076">
      <w:pPr>
        <w:adjustRightInd w:val="0"/>
        <w:snapToGrid w:val="0"/>
        <w:spacing w:line="360" w:lineRule="auto"/>
        <w:rPr>
          <w:rFonts w:eastAsia="仿宋"/>
          <w:color w:val="auto"/>
          <w:sz w:val="24"/>
          <w:szCs w:val="24"/>
          <w:highlight w:val="none"/>
        </w:rPr>
      </w:pPr>
      <w:r>
        <w:rPr>
          <w:rFonts w:eastAsia="仿宋"/>
          <w:color w:val="auto"/>
          <w:sz w:val="24"/>
          <w:szCs w:val="24"/>
          <w:highlight w:val="none"/>
        </w:rPr>
        <w:t>采购文件获取日期：</w:t>
      </w:r>
    </w:p>
    <w:p w14:paraId="38329357">
      <w:pPr>
        <w:adjustRightInd w:val="0"/>
        <w:snapToGrid w:val="0"/>
        <w:spacing w:line="360" w:lineRule="auto"/>
        <w:rPr>
          <w:rFonts w:eastAsia="黑体"/>
          <w:bCs/>
          <w:color w:val="auto"/>
          <w:sz w:val="24"/>
          <w:szCs w:val="24"/>
          <w:highlight w:val="none"/>
        </w:rPr>
      </w:pPr>
      <w:r>
        <w:rPr>
          <w:rFonts w:eastAsia="黑体"/>
          <w:bCs/>
          <w:color w:val="auto"/>
          <w:sz w:val="24"/>
          <w:szCs w:val="24"/>
          <w:highlight w:val="none"/>
        </w:rPr>
        <w:t>三、质疑事项具体内容</w:t>
      </w:r>
    </w:p>
    <w:p w14:paraId="6699D74A">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质疑事项1：</w:t>
      </w:r>
    </w:p>
    <w:p w14:paraId="27F28BD9">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事实依据：</w:t>
      </w:r>
    </w:p>
    <w:p w14:paraId="36D3275C">
      <w:pPr>
        <w:adjustRightInd w:val="0"/>
        <w:snapToGrid w:val="0"/>
        <w:spacing w:line="360" w:lineRule="auto"/>
        <w:rPr>
          <w:rFonts w:eastAsia="仿宋"/>
          <w:color w:val="auto"/>
          <w:sz w:val="24"/>
          <w:szCs w:val="24"/>
          <w:highlight w:val="none"/>
        </w:rPr>
      </w:pPr>
    </w:p>
    <w:p w14:paraId="2B1883E8">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法律依据：</w:t>
      </w:r>
    </w:p>
    <w:p w14:paraId="489EE597">
      <w:pPr>
        <w:adjustRightInd w:val="0"/>
        <w:snapToGrid w:val="0"/>
        <w:spacing w:line="360" w:lineRule="auto"/>
        <w:rPr>
          <w:rFonts w:eastAsia="仿宋"/>
          <w:color w:val="auto"/>
          <w:sz w:val="24"/>
          <w:szCs w:val="24"/>
          <w:highlight w:val="none"/>
          <w:u w:val="dotted"/>
        </w:rPr>
      </w:pPr>
    </w:p>
    <w:p w14:paraId="45859FDF">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质疑事项2</w:t>
      </w:r>
    </w:p>
    <w:p w14:paraId="591D9710">
      <w:pPr>
        <w:adjustRightInd w:val="0"/>
        <w:snapToGrid w:val="0"/>
        <w:spacing w:line="360" w:lineRule="auto"/>
        <w:rPr>
          <w:rFonts w:eastAsia="仿宋"/>
          <w:color w:val="auto"/>
          <w:sz w:val="24"/>
          <w:szCs w:val="24"/>
          <w:highlight w:val="none"/>
        </w:rPr>
      </w:pPr>
      <w:r>
        <w:rPr>
          <w:rFonts w:eastAsia="仿宋"/>
          <w:color w:val="auto"/>
          <w:sz w:val="24"/>
          <w:szCs w:val="24"/>
          <w:highlight w:val="none"/>
        </w:rPr>
        <w:t>……</w:t>
      </w:r>
    </w:p>
    <w:p w14:paraId="38D24502">
      <w:pPr>
        <w:adjustRightInd w:val="0"/>
        <w:snapToGrid w:val="0"/>
        <w:spacing w:line="360" w:lineRule="auto"/>
        <w:rPr>
          <w:rFonts w:eastAsia="黑体"/>
          <w:bCs/>
          <w:color w:val="auto"/>
          <w:sz w:val="24"/>
          <w:szCs w:val="24"/>
          <w:highlight w:val="none"/>
        </w:rPr>
      </w:pPr>
      <w:r>
        <w:rPr>
          <w:rFonts w:eastAsia="黑体"/>
          <w:bCs/>
          <w:color w:val="auto"/>
          <w:sz w:val="24"/>
          <w:szCs w:val="24"/>
          <w:highlight w:val="none"/>
        </w:rPr>
        <w:t>四、与质疑事项相关的质疑请求</w:t>
      </w:r>
    </w:p>
    <w:p w14:paraId="691B3896">
      <w:pPr>
        <w:adjustRightInd w:val="0"/>
        <w:snapToGrid w:val="0"/>
        <w:spacing w:line="360" w:lineRule="auto"/>
        <w:rPr>
          <w:rFonts w:eastAsia="仿宋"/>
          <w:color w:val="auto"/>
          <w:sz w:val="24"/>
          <w:szCs w:val="24"/>
          <w:highlight w:val="none"/>
          <w:u w:val="dotted"/>
        </w:rPr>
      </w:pPr>
      <w:r>
        <w:rPr>
          <w:rFonts w:eastAsia="仿宋"/>
          <w:color w:val="auto"/>
          <w:sz w:val="24"/>
          <w:szCs w:val="24"/>
          <w:highlight w:val="none"/>
        </w:rPr>
        <w:t>请求：</w:t>
      </w:r>
    </w:p>
    <w:p w14:paraId="42BD3985">
      <w:pPr>
        <w:rPr>
          <w:rFonts w:eastAsia="仿宋_GB2312"/>
          <w:color w:val="auto"/>
          <w:sz w:val="24"/>
          <w:szCs w:val="24"/>
          <w:highlight w:val="none"/>
        </w:rPr>
      </w:pPr>
      <w:r>
        <w:rPr>
          <w:rFonts w:eastAsia="仿宋_GB2312"/>
          <w:color w:val="auto"/>
          <w:sz w:val="24"/>
          <w:szCs w:val="24"/>
          <w:highlight w:val="none"/>
        </w:rPr>
        <w:t xml:space="preserve">签字(签章)：                   公章：                      </w:t>
      </w:r>
    </w:p>
    <w:p w14:paraId="0B270190">
      <w:pPr>
        <w:rPr>
          <w:rFonts w:eastAsia="仿宋_GB2312"/>
          <w:color w:val="auto"/>
          <w:sz w:val="24"/>
          <w:szCs w:val="24"/>
          <w:highlight w:val="none"/>
        </w:rPr>
      </w:pPr>
      <w:r>
        <w:rPr>
          <w:rFonts w:eastAsia="仿宋_GB2312"/>
          <w:color w:val="auto"/>
          <w:sz w:val="24"/>
          <w:szCs w:val="24"/>
          <w:highlight w:val="none"/>
        </w:rPr>
        <w:t xml:space="preserve">日期：    </w:t>
      </w:r>
    </w:p>
    <w:p w14:paraId="4F06DC0E">
      <w:pPr>
        <w:adjustRightInd w:val="0"/>
        <w:snapToGrid w:val="0"/>
        <w:spacing w:line="360" w:lineRule="auto"/>
        <w:rPr>
          <w:rFonts w:eastAsia="仿宋"/>
          <w:color w:val="auto"/>
          <w:sz w:val="24"/>
          <w:szCs w:val="24"/>
          <w:highlight w:val="none"/>
        </w:rPr>
      </w:pPr>
    </w:p>
    <w:p w14:paraId="2CADAB9E">
      <w:pPr>
        <w:rPr>
          <w:rFonts w:eastAsia="黑体"/>
          <w:b/>
          <w:color w:val="auto"/>
          <w:sz w:val="24"/>
          <w:szCs w:val="24"/>
          <w:highlight w:val="none"/>
        </w:rPr>
      </w:pPr>
    </w:p>
    <w:p w14:paraId="1E03F213">
      <w:pPr>
        <w:rPr>
          <w:rFonts w:eastAsia="黑体"/>
          <w:b/>
          <w:color w:val="auto"/>
          <w:sz w:val="24"/>
          <w:szCs w:val="24"/>
          <w:highlight w:val="none"/>
        </w:rPr>
      </w:pPr>
      <w:r>
        <w:rPr>
          <w:rFonts w:eastAsia="黑体"/>
          <w:b/>
          <w:color w:val="auto"/>
          <w:sz w:val="24"/>
          <w:szCs w:val="24"/>
          <w:highlight w:val="none"/>
        </w:rPr>
        <w:t>质疑函制作说明：</w:t>
      </w:r>
    </w:p>
    <w:p w14:paraId="275596FE">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1.供应商提出质疑时，应提交质疑函和必要的证明材料。</w:t>
      </w:r>
    </w:p>
    <w:p w14:paraId="47297ABB">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2.质疑供应商若委托代理人进行质疑的，质疑函应按要求列明“授权代表”的有关内容，并在附件中提交由质疑</w:t>
      </w:r>
      <w:r>
        <w:rPr>
          <w:rFonts w:eastAsia="仿宋_GB2312"/>
          <w:color w:val="auto"/>
          <w:kern w:val="0"/>
          <w:sz w:val="24"/>
          <w:szCs w:val="24"/>
          <w:highlight w:val="none"/>
        </w:rPr>
        <w:t>供应商签署的授权委托书。授权委托书应载明代理人的姓名或者名称、代理事项、具体权限、期限和相关事项。</w:t>
      </w:r>
    </w:p>
    <w:p w14:paraId="7B23CC42">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3.质疑供应商若对项目的某一分包进行质疑，质疑函中应列明具体分包号。</w:t>
      </w:r>
    </w:p>
    <w:p w14:paraId="31A9B6D5">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4.质疑函的质疑事项应具体、明确，并有必要的事实依据和法律依据。</w:t>
      </w:r>
    </w:p>
    <w:p w14:paraId="7D952086">
      <w:pPr>
        <w:widowControl/>
        <w:ind w:firstLine="480" w:firstLineChars="200"/>
        <w:jc w:val="left"/>
        <w:rPr>
          <w:rFonts w:eastAsia="仿宋_GB2312"/>
          <w:color w:val="auto"/>
          <w:sz w:val="24"/>
          <w:szCs w:val="24"/>
          <w:highlight w:val="none"/>
        </w:rPr>
      </w:pPr>
      <w:r>
        <w:rPr>
          <w:rFonts w:eastAsia="仿宋_GB2312"/>
          <w:color w:val="auto"/>
          <w:sz w:val="24"/>
          <w:szCs w:val="24"/>
          <w:highlight w:val="none"/>
        </w:rPr>
        <w:t>5.质疑函的质疑请求应与质疑事项相关。</w:t>
      </w:r>
    </w:p>
    <w:p w14:paraId="76034F2E">
      <w:pPr>
        <w:widowControl/>
        <w:ind w:firstLine="480" w:firstLineChars="200"/>
        <w:jc w:val="left"/>
        <w:rPr>
          <w:color w:val="auto"/>
          <w:sz w:val="22"/>
          <w:szCs w:val="22"/>
          <w:highlight w:val="none"/>
        </w:rPr>
      </w:pPr>
      <w:r>
        <w:rPr>
          <w:rFonts w:eastAsia="仿宋_GB2312"/>
          <w:color w:val="auto"/>
          <w:sz w:val="24"/>
          <w:szCs w:val="24"/>
          <w:highlight w:val="none"/>
        </w:rPr>
        <w:t>6.质疑供应商为自然人的，质疑函应由本人签字；质疑供应商为法人或者其他组织的，质疑函应由法定代表人、主要负责人，或者其授权代表签字或者盖章，并加盖公章。</w:t>
      </w:r>
    </w:p>
    <w:p w14:paraId="745A5A6B">
      <w:pPr>
        <w:pStyle w:val="10"/>
        <w:rPr>
          <w:rFonts w:ascii="Times New Roman"/>
          <w:color w:val="auto"/>
          <w:highlight w:val="none"/>
        </w:rPr>
      </w:pPr>
    </w:p>
    <w:p w14:paraId="2DF196A3">
      <w:pPr>
        <w:pStyle w:val="32"/>
        <w:rPr>
          <w:color w:val="auto"/>
          <w:highlight w:val="none"/>
        </w:rPr>
      </w:pPr>
    </w:p>
    <w:sectPr>
      <w:footerReference r:id="rId8" w:type="default"/>
      <w:pgSz w:w="11907" w:h="16839"/>
      <w:pgMar w:top="1418" w:right="1588" w:bottom="1418" w:left="1588" w:header="851" w:footer="851" w:gutter="0"/>
      <w:cols w:space="720" w:num="1"/>
      <w:docGrid w:linePitch="28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modern"/>
    <w:pitch w:val="default"/>
    <w:sig w:usb0="E0002EFF" w:usb1="C000785B" w:usb2="00000009" w:usb3="00000000" w:csb0="400001FF" w:csb1="FFFF0000"/>
  </w:font>
  <w:font w:name="宋体">
    <w:panose1 w:val="02010600030101010101"/>
    <w:charset w:val="2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268E4C09-5B5A-45EA-9195-4E3FDBB213C9}"/>
  </w:font>
  <w:font w:name="黑体">
    <w:panose1 w:val="02010609060101010101"/>
    <w:charset w:val="86"/>
    <w:family w:val="auto"/>
    <w:pitch w:val="default"/>
    <w:sig w:usb0="800002BF" w:usb1="38CF7CFA" w:usb2="00000016" w:usb3="00000000" w:csb0="00040001" w:csb1="00000000"/>
    <w:embedRegular r:id="rId2" w:fontKey="{AA117128-4313-409A-A599-FC4D3B2FBC7C}"/>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3" w:fontKey="{7F70B2FC-1BC8-4C11-BB9F-D29BC068181F}"/>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embedRegular r:id="rId4" w:fontKey="{EFAE7934-2A39-4085-B169-4251ED061F63}"/>
  </w:font>
  <w:font w:name="??_GB2312">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embedRegular r:id="rId5" w:fontKey="{D1991759-1651-4D98-9B9B-EB1477A71E3F}"/>
  </w:font>
  <w:font w:name="Verdana">
    <w:panose1 w:val="020B0604030504040204"/>
    <w:charset w:val="00"/>
    <w:family w:val="swiss"/>
    <w:pitch w:val="default"/>
    <w:sig w:usb0="A00006FF" w:usb1="4000205B" w:usb2="00000010" w:usb3="00000000" w:csb0="2000019F" w:csb1="00000000"/>
  </w:font>
  <w:font w:name="华文楷体">
    <w:panose1 w:val="02010600040101010101"/>
    <w:charset w:val="86"/>
    <w:family w:val="auto"/>
    <w:pitch w:val="default"/>
    <w:sig w:usb0="00000287" w:usb1="080F0000" w:usb2="00000000" w:usb3="00000000" w:csb0="0004009F" w:csb1="DFD70000"/>
  </w:font>
  <w:font w:name="仿宋">
    <w:panose1 w:val="02010609060101010101"/>
    <w:charset w:val="86"/>
    <w:family w:val="modern"/>
    <w:pitch w:val="default"/>
    <w:sig w:usb0="800002BF" w:usb1="38CF7CFA" w:usb2="00000016" w:usb3="00000000" w:csb0="00040001" w:csb1="00000000"/>
    <w:embedRegular r:id="rId6" w:fontKey="{1AFAD032-E90E-44EC-8357-7750B32C6A76}"/>
  </w:font>
  <w:font w:name="方正仿宋_GBK">
    <w:panose1 w:val="02000000000000000000"/>
    <w:charset w:val="86"/>
    <w:family w:val="auto"/>
    <w:pitch w:val="default"/>
    <w:sig w:usb0="A00002BF" w:usb1="38CF7CFA" w:usb2="00082016" w:usb3="00000000" w:csb0="00040001" w:csb1="00000000"/>
    <w:embedRegular r:id="rId7" w:fontKey="{CCF53C4D-2A42-4664-A2CF-073E5BA1B273}"/>
  </w:font>
  <w:font w:name="楷体_GB2312">
    <w:altName w:val="楷体"/>
    <w:panose1 w:val="00000000000000000000"/>
    <w:charset w:val="86"/>
    <w:family w:val="modern"/>
    <w:pitch w:val="default"/>
    <w:sig w:usb0="00000000" w:usb1="00000000" w:usb2="00000010" w:usb3="00000000" w:csb0="00040000" w:csb1="00000000"/>
    <w:embedRegular r:id="rId8" w:fontKey="{CEF1E655-6461-4DCA-B6DB-E7DEB5F52024}"/>
  </w:font>
  <w:font w:name="楷体">
    <w:panose1 w:val="02010609060101010101"/>
    <w:charset w:val="86"/>
    <w:family w:val="auto"/>
    <w:pitch w:val="default"/>
    <w:sig w:usb0="800002BF" w:usb1="38CF7CFA" w:usb2="00000016" w:usb3="00000000" w:csb0="00040001" w:csb1="00000000"/>
  </w:font>
  <w:font w:name="方正黑体_GBK">
    <w:panose1 w:val="02010600010101010101"/>
    <w:charset w:val="86"/>
    <w:family w:val="script"/>
    <w:pitch w:val="default"/>
    <w:sig w:usb0="00000001" w:usb1="080E0000" w:usb2="00000000" w:usb3="00000000" w:csb0="00040000" w:csb1="00000000"/>
    <w:embedRegular r:id="rId9" w:fontKey="{0174FC68-6AC3-4A46-A7B4-16BA4E4450B9}"/>
  </w:font>
  <w:font w:name="WPSEMBED1">
    <w:panose1 w:val="02010609030101010101"/>
    <w:charset w:val="86"/>
    <w:family w:val="auto"/>
    <w:pitch w:val="default"/>
    <w:sig w:usb0="00000001" w:usb1="080E0000" w:usb2="00000000" w:usb3="00000000" w:csb0="00040000" w:csb1="00000000"/>
  </w:font>
  <w:font w:name="WPSEMBED2">
    <w:panose1 w:val="0201060001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20672A">
    <w:pPr>
      <w:pStyle w:val="16"/>
      <w:jc w:val="center"/>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304800" cy="131445"/>
              <wp:effectExtent l="0" t="0" r="0" b="0"/>
              <wp:wrapNone/>
              <wp:docPr id="3" name="文本框 3"/>
              <wp:cNvGraphicFramePr/>
              <a:graphic xmlns:a="http://schemas.openxmlformats.org/drawingml/2006/main">
                <a:graphicData uri="http://schemas.microsoft.com/office/word/2010/wordprocessingShape">
                  <wps:wsp>
                    <wps:cNvSpPr txBox="1"/>
                    <wps:spPr>
                      <a:xfrm>
                        <a:off x="0" y="0"/>
                        <a:ext cx="304800" cy="131445"/>
                      </a:xfrm>
                      <a:prstGeom prst="rect">
                        <a:avLst/>
                      </a:prstGeom>
                      <a:noFill/>
                      <a:ln>
                        <a:noFill/>
                      </a:ln>
                    </wps:spPr>
                    <wps:txbx>
                      <w:txbxContent>
                        <w:p w14:paraId="66766931">
                          <w:pPr>
                            <w:pStyle w:val="1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- 2 -</w:t>
                          </w:r>
                          <w:r>
                            <w:rPr>
                              <w:b/>
                              <w:bCs/>
                              <w:sz w:val="24"/>
                              <w:szCs w:val="24"/>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24pt;mso-position-horizontal:center;mso-position-horizontal-relative:margin;mso-wrap-style:none;z-index:251659264;mso-width-relative:page;mso-height-relative:page;" filled="f" stroked="f" coordsize="21600,21600" o:gfxdata="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">
              <v:fill on="f" focussize="0,0"/>
              <v:stroke on="f"/>
              <v:imagedata o:title=""/>
              <o:lock v:ext="edit" aspectratio="f"/>
              <v:textbox inset="0mm,0mm,0mm,0mm" style="mso-fit-shape-to-text:t;">
                <w:txbxContent>
                  <w:p w14:paraId="66766931">
                    <w:pPr>
                      <w:pStyle w:val="16"/>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- 2 -</w:t>
                    </w:r>
                    <w:r>
                      <w:rPr>
                        <w:b/>
                        <w:bCs/>
                        <w:sz w:val="24"/>
                        <w:szCs w:val="24"/>
                      </w:rPr>
                      <w:fldChar w:fldCharType="end"/>
                    </w:r>
                  </w:p>
                </w:txbxContent>
              </v:textbox>
            </v:shape>
          </w:pict>
        </mc:Fallback>
      </mc:AlternateContent>
    </w:r>
  </w:p>
  <w:p w14:paraId="6E301C7A">
    <w:pPr>
      <w:pStyle w:val="1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9542E1">
    <w:pPr>
      <w:pStyle w:val="16"/>
      <w:framePr w:wrap="around" w:vAnchor="text" w:hAnchor="margin" w:xAlign="right" w:y="1"/>
      <w:rPr>
        <w:rStyle w:val="28"/>
      </w:rPr>
    </w:pPr>
    <w:r>
      <w:fldChar w:fldCharType="begin"/>
    </w:r>
    <w:r>
      <w:rPr>
        <w:rStyle w:val="28"/>
      </w:rPr>
      <w:instrText xml:space="preserve">PAGE  </w:instrText>
    </w:r>
    <w:r>
      <w:fldChar w:fldCharType="separate"/>
    </w:r>
    <w:r>
      <w:fldChar w:fldCharType="end"/>
    </w:r>
  </w:p>
  <w:p w14:paraId="09CE5F97">
    <w:pPr>
      <w:pStyle w:val="16"/>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0A515E">
    <w:pPr>
      <w:pStyle w:val="16"/>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247650" cy="131445"/>
              <wp:effectExtent l="0" t="0" r="0" b="0"/>
              <wp:wrapNone/>
              <wp:docPr id="2" name="文本框 2"/>
              <wp:cNvGraphicFramePr/>
              <a:graphic xmlns:a="http://schemas.openxmlformats.org/drawingml/2006/main">
                <a:graphicData uri="http://schemas.microsoft.com/office/word/2010/wordprocessingShape">
                  <wps:wsp>
                    <wps:cNvSpPr txBox="1"/>
                    <wps:spPr>
                      <a:xfrm>
                        <a:off x="0" y="0"/>
                        <a:ext cx="247650" cy="131445"/>
                      </a:xfrm>
                      <a:prstGeom prst="rect">
                        <a:avLst/>
                      </a:prstGeom>
                      <a:noFill/>
                      <a:ln>
                        <a:noFill/>
                      </a:ln>
                    </wps:spPr>
                    <wps:txbx>
                      <w:txbxContent>
                        <w:p w14:paraId="6BB66E80">
                          <w:pPr>
                            <w:pStyle w:val="16"/>
                            <w:jc w:val="center"/>
                          </w:pPr>
                          <w:r>
                            <w:fldChar w:fldCharType="begin"/>
                          </w:r>
                          <w:r>
                            <w:instrText xml:space="preserve">PAGE   \* MERGEFORMAT</w:instrText>
                          </w:r>
                          <w:r>
                            <w:fldChar w:fldCharType="separate"/>
                          </w:r>
                          <w:r>
                            <w:rPr>
                              <w:lang w:val="zh-CN"/>
                            </w:rPr>
                            <w:t>-</w:t>
                          </w:r>
                          <w:r>
                            <w:t xml:space="preserve"> 1 -</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0.35pt;width:19.5pt;mso-position-horizontal:center;mso-position-horizontal-relative:margin;mso-wrap-style:none;z-index:251660288;mso-width-relative:page;mso-height-relative:page;" filled="f" stroked="f" coordsize="21600,21600" o:gfxdata="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FexSODQAAAAAwEAAA8AAAAAAAAAAQAgAAAAIgAAAGRycy9kb3du&#10;cmV2LnhtbFBLAQIUABQAAAAIAIdO4kAVrYAYzgEAAJcDAAAOAAAAAAAAAAEAIAAAAB8BAABkcnMv&#10;ZTJvRG9jLnhtbFBLBQYAAAAABgAGAFkBAABfBQAAAAA=&#10;">
              <v:fill on="f" focussize="0,0"/>
              <v:stroke on="f"/>
              <v:imagedata o:title=""/>
              <o:lock v:ext="edit" aspectratio="f"/>
              <v:textbox inset="0mm,0mm,0mm,0mm" style="mso-fit-shape-to-text:t;">
                <w:txbxContent>
                  <w:p w14:paraId="6BB66E80">
                    <w:pPr>
                      <w:pStyle w:val="16"/>
                      <w:jc w:val="center"/>
                    </w:pPr>
                    <w:r>
                      <w:fldChar w:fldCharType="begin"/>
                    </w:r>
                    <w:r>
                      <w:instrText xml:space="preserve">PAGE   \* MERGEFORMAT</w:instrText>
                    </w:r>
                    <w:r>
                      <w:fldChar w:fldCharType="separate"/>
                    </w:r>
                    <w:r>
                      <w:rPr>
                        <w:lang w:val="zh-CN"/>
                      </w:rPr>
                      <w:t>-</w:t>
                    </w:r>
                    <w:r>
                      <w:t xml:space="preserve"> 1 -</w:t>
                    </w:r>
                    <w:r>
                      <w:fldChar w:fldCharType="end"/>
                    </w:r>
                  </w:p>
                </w:txbxContent>
              </v:textbox>
            </v:shape>
          </w:pict>
        </mc:Fallback>
      </mc:AlternateContent>
    </w:r>
  </w:p>
  <w:p w14:paraId="4DF73E75">
    <w:pPr>
      <w:pStyle w:val="16"/>
      <w:wordWrap w:val="0"/>
      <w:ind w:right="180"/>
      <w:jc w:val="righ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D8CAF">
    <w:pPr>
      <w:pStyle w:val="16"/>
      <w:jc w:val="center"/>
    </w:pPr>
    <w:r>
      <w:fldChar w:fldCharType="begin"/>
    </w:r>
    <w:r>
      <w:instrText xml:space="preserve"> PAGE   \* MERGEFORMAT </w:instrText>
    </w:r>
    <w:r>
      <w:fldChar w:fldCharType="separate"/>
    </w:r>
    <w:r>
      <w:rPr>
        <w:lang w:val="zh-CN"/>
      </w:rPr>
      <w:t>40</w:t>
    </w:r>
    <w:r>
      <w:rPr>
        <w:lang w:val="zh-CN"/>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D3CFFC">
    <w:pPr>
      <w:pStyle w:val="17"/>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68932">
    <w:pPr>
      <w:pStyle w:val="1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2"/>
  <w:embedTrueTypeFonts/>
  <w:saveSubsetFonts/>
  <w:bordersDoNotSurroundHeader w:val="0"/>
  <w:bordersDoNotSurroundFooter w:val="0"/>
  <w:documentProtection w:enforcement="0"/>
  <w:defaultTabStop w:val="420"/>
  <w:drawingGridHorizontalSpacing w:val="105"/>
  <w:drawingGridVerticalSpacing w:val="143"/>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RlOTY3OTlhM2MxM2E1NmY2N2M3ZjlhZmQzM2NlODkifQ=="/>
  </w:docVars>
  <w:rsids>
    <w:rsidRoot w:val="00E1428C"/>
    <w:rsid w:val="00004FB3"/>
    <w:rsid w:val="00006222"/>
    <w:rsid w:val="00006A2C"/>
    <w:rsid w:val="00006B64"/>
    <w:rsid w:val="00007342"/>
    <w:rsid w:val="00011F29"/>
    <w:rsid w:val="00012F0F"/>
    <w:rsid w:val="00013DC0"/>
    <w:rsid w:val="000164A2"/>
    <w:rsid w:val="00025867"/>
    <w:rsid w:val="00027214"/>
    <w:rsid w:val="00033A03"/>
    <w:rsid w:val="00035F29"/>
    <w:rsid w:val="000363E7"/>
    <w:rsid w:val="000371E6"/>
    <w:rsid w:val="00040BC7"/>
    <w:rsid w:val="0004687B"/>
    <w:rsid w:val="00046AE8"/>
    <w:rsid w:val="00051C4B"/>
    <w:rsid w:val="00057B80"/>
    <w:rsid w:val="0006533C"/>
    <w:rsid w:val="000674BE"/>
    <w:rsid w:val="000707B4"/>
    <w:rsid w:val="000733BC"/>
    <w:rsid w:val="000733D5"/>
    <w:rsid w:val="00077641"/>
    <w:rsid w:val="000811BB"/>
    <w:rsid w:val="0008288C"/>
    <w:rsid w:val="000860E4"/>
    <w:rsid w:val="00087B5E"/>
    <w:rsid w:val="0009149E"/>
    <w:rsid w:val="0009265A"/>
    <w:rsid w:val="00096D7E"/>
    <w:rsid w:val="000A1908"/>
    <w:rsid w:val="000A1968"/>
    <w:rsid w:val="000C00D9"/>
    <w:rsid w:val="000C6148"/>
    <w:rsid w:val="000C6432"/>
    <w:rsid w:val="000D0543"/>
    <w:rsid w:val="000D1FC4"/>
    <w:rsid w:val="000D3C5A"/>
    <w:rsid w:val="000E2768"/>
    <w:rsid w:val="000E28AD"/>
    <w:rsid w:val="000E2F2C"/>
    <w:rsid w:val="000F23EA"/>
    <w:rsid w:val="000F28DF"/>
    <w:rsid w:val="000F7898"/>
    <w:rsid w:val="000F78B9"/>
    <w:rsid w:val="000F7F67"/>
    <w:rsid w:val="001012FA"/>
    <w:rsid w:val="00104AF2"/>
    <w:rsid w:val="0011035B"/>
    <w:rsid w:val="001104D2"/>
    <w:rsid w:val="00116E44"/>
    <w:rsid w:val="001244CE"/>
    <w:rsid w:val="0012592D"/>
    <w:rsid w:val="0012699C"/>
    <w:rsid w:val="00132D06"/>
    <w:rsid w:val="00137F66"/>
    <w:rsid w:val="0014489A"/>
    <w:rsid w:val="001463C7"/>
    <w:rsid w:val="001467F4"/>
    <w:rsid w:val="00150D31"/>
    <w:rsid w:val="0015270B"/>
    <w:rsid w:val="00154178"/>
    <w:rsid w:val="00155581"/>
    <w:rsid w:val="00156591"/>
    <w:rsid w:val="001570D4"/>
    <w:rsid w:val="00160309"/>
    <w:rsid w:val="0016109E"/>
    <w:rsid w:val="0016124D"/>
    <w:rsid w:val="001639C2"/>
    <w:rsid w:val="00170002"/>
    <w:rsid w:val="0017016E"/>
    <w:rsid w:val="001731C5"/>
    <w:rsid w:val="00173C44"/>
    <w:rsid w:val="0017626E"/>
    <w:rsid w:val="001805C4"/>
    <w:rsid w:val="001869A8"/>
    <w:rsid w:val="00187BE1"/>
    <w:rsid w:val="001903D4"/>
    <w:rsid w:val="0019251D"/>
    <w:rsid w:val="00192DB5"/>
    <w:rsid w:val="001930B5"/>
    <w:rsid w:val="00194BFF"/>
    <w:rsid w:val="001A1AC6"/>
    <w:rsid w:val="001A3EDD"/>
    <w:rsid w:val="001A67C9"/>
    <w:rsid w:val="001B239B"/>
    <w:rsid w:val="001C398D"/>
    <w:rsid w:val="001C5DAB"/>
    <w:rsid w:val="001C6AFF"/>
    <w:rsid w:val="001D279A"/>
    <w:rsid w:val="001D4EC2"/>
    <w:rsid w:val="001D6723"/>
    <w:rsid w:val="001E1433"/>
    <w:rsid w:val="001E53BC"/>
    <w:rsid w:val="001F120D"/>
    <w:rsid w:val="001F3AEC"/>
    <w:rsid w:val="001F4F3E"/>
    <w:rsid w:val="001F7EC5"/>
    <w:rsid w:val="002003C5"/>
    <w:rsid w:val="002007BF"/>
    <w:rsid w:val="00202319"/>
    <w:rsid w:val="00204B7C"/>
    <w:rsid w:val="002106EA"/>
    <w:rsid w:val="002131C8"/>
    <w:rsid w:val="00214B6D"/>
    <w:rsid w:val="00215DD8"/>
    <w:rsid w:val="00223407"/>
    <w:rsid w:val="002244DA"/>
    <w:rsid w:val="00227E29"/>
    <w:rsid w:val="002330E2"/>
    <w:rsid w:val="00233653"/>
    <w:rsid w:val="00233FBA"/>
    <w:rsid w:val="00234DAB"/>
    <w:rsid w:val="00241BB8"/>
    <w:rsid w:val="002468F0"/>
    <w:rsid w:val="00250900"/>
    <w:rsid w:val="00255B3C"/>
    <w:rsid w:val="002602DD"/>
    <w:rsid w:val="0026242C"/>
    <w:rsid w:val="00270162"/>
    <w:rsid w:val="00270410"/>
    <w:rsid w:val="0027269E"/>
    <w:rsid w:val="002840DC"/>
    <w:rsid w:val="002871A5"/>
    <w:rsid w:val="00291471"/>
    <w:rsid w:val="00294605"/>
    <w:rsid w:val="002A1054"/>
    <w:rsid w:val="002A4875"/>
    <w:rsid w:val="002A5749"/>
    <w:rsid w:val="002A7F5E"/>
    <w:rsid w:val="002B1C92"/>
    <w:rsid w:val="002B64B0"/>
    <w:rsid w:val="002C02A7"/>
    <w:rsid w:val="002C221F"/>
    <w:rsid w:val="002C29D9"/>
    <w:rsid w:val="002C4C6D"/>
    <w:rsid w:val="002C72A6"/>
    <w:rsid w:val="002C7639"/>
    <w:rsid w:val="002D5D68"/>
    <w:rsid w:val="002D69A0"/>
    <w:rsid w:val="002E0E57"/>
    <w:rsid w:val="002E1B37"/>
    <w:rsid w:val="002E27F7"/>
    <w:rsid w:val="002E42CD"/>
    <w:rsid w:val="002E56B3"/>
    <w:rsid w:val="002E7263"/>
    <w:rsid w:val="002F0CF8"/>
    <w:rsid w:val="002F4256"/>
    <w:rsid w:val="002F524B"/>
    <w:rsid w:val="002F56C3"/>
    <w:rsid w:val="002F60B7"/>
    <w:rsid w:val="002F6EC6"/>
    <w:rsid w:val="002F7413"/>
    <w:rsid w:val="003009D5"/>
    <w:rsid w:val="00300A5F"/>
    <w:rsid w:val="00302E16"/>
    <w:rsid w:val="0030426F"/>
    <w:rsid w:val="00310100"/>
    <w:rsid w:val="00314C38"/>
    <w:rsid w:val="00320476"/>
    <w:rsid w:val="00320C34"/>
    <w:rsid w:val="00321CBF"/>
    <w:rsid w:val="00322B57"/>
    <w:rsid w:val="00334C59"/>
    <w:rsid w:val="0033605E"/>
    <w:rsid w:val="00345F97"/>
    <w:rsid w:val="0035199B"/>
    <w:rsid w:val="00355DE5"/>
    <w:rsid w:val="003602C3"/>
    <w:rsid w:val="00361079"/>
    <w:rsid w:val="00362FF2"/>
    <w:rsid w:val="003650D4"/>
    <w:rsid w:val="00371C88"/>
    <w:rsid w:val="00373392"/>
    <w:rsid w:val="00377724"/>
    <w:rsid w:val="00380C37"/>
    <w:rsid w:val="00381D8F"/>
    <w:rsid w:val="00385B36"/>
    <w:rsid w:val="0038646D"/>
    <w:rsid w:val="0039137F"/>
    <w:rsid w:val="00391D81"/>
    <w:rsid w:val="00395FAE"/>
    <w:rsid w:val="003A17CA"/>
    <w:rsid w:val="003B1C66"/>
    <w:rsid w:val="003B4D36"/>
    <w:rsid w:val="003B5148"/>
    <w:rsid w:val="003C3EC7"/>
    <w:rsid w:val="003D06E5"/>
    <w:rsid w:val="003D199E"/>
    <w:rsid w:val="003D4401"/>
    <w:rsid w:val="003D4585"/>
    <w:rsid w:val="003D600D"/>
    <w:rsid w:val="003D64B6"/>
    <w:rsid w:val="003F1853"/>
    <w:rsid w:val="003F3E0C"/>
    <w:rsid w:val="003F5D1B"/>
    <w:rsid w:val="003F5D98"/>
    <w:rsid w:val="003F7843"/>
    <w:rsid w:val="00403B9D"/>
    <w:rsid w:val="00407BFC"/>
    <w:rsid w:val="004101B0"/>
    <w:rsid w:val="00410D0B"/>
    <w:rsid w:val="00417B67"/>
    <w:rsid w:val="00421359"/>
    <w:rsid w:val="00421A25"/>
    <w:rsid w:val="0043099C"/>
    <w:rsid w:val="00432FD1"/>
    <w:rsid w:val="004358AD"/>
    <w:rsid w:val="00435AA8"/>
    <w:rsid w:val="00443C88"/>
    <w:rsid w:val="0044543D"/>
    <w:rsid w:val="00446291"/>
    <w:rsid w:val="004464E9"/>
    <w:rsid w:val="00452A22"/>
    <w:rsid w:val="00456B89"/>
    <w:rsid w:val="00461B41"/>
    <w:rsid w:val="00462EA0"/>
    <w:rsid w:val="00472FA9"/>
    <w:rsid w:val="00476030"/>
    <w:rsid w:val="0048021C"/>
    <w:rsid w:val="00480AC6"/>
    <w:rsid w:val="00481750"/>
    <w:rsid w:val="0048181A"/>
    <w:rsid w:val="00482602"/>
    <w:rsid w:val="00482671"/>
    <w:rsid w:val="00483895"/>
    <w:rsid w:val="004876EB"/>
    <w:rsid w:val="00495061"/>
    <w:rsid w:val="00495879"/>
    <w:rsid w:val="00495EB8"/>
    <w:rsid w:val="00496FC3"/>
    <w:rsid w:val="00497322"/>
    <w:rsid w:val="004A6A9F"/>
    <w:rsid w:val="004A704F"/>
    <w:rsid w:val="004B4B6D"/>
    <w:rsid w:val="004B6EC5"/>
    <w:rsid w:val="004C1B27"/>
    <w:rsid w:val="004C385B"/>
    <w:rsid w:val="004C707E"/>
    <w:rsid w:val="004D0F6B"/>
    <w:rsid w:val="004D144D"/>
    <w:rsid w:val="004D1CDD"/>
    <w:rsid w:val="004D21FC"/>
    <w:rsid w:val="004D2202"/>
    <w:rsid w:val="004D2E8C"/>
    <w:rsid w:val="004D3773"/>
    <w:rsid w:val="004D5292"/>
    <w:rsid w:val="004D6725"/>
    <w:rsid w:val="004D6C28"/>
    <w:rsid w:val="004E152F"/>
    <w:rsid w:val="004E2A00"/>
    <w:rsid w:val="004E3BF5"/>
    <w:rsid w:val="00500A55"/>
    <w:rsid w:val="00503BA7"/>
    <w:rsid w:val="0050700C"/>
    <w:rsid w:val="00513B39"/>
    <w:rsid w:val="00513C61"/>
    <w:rsid w:val="00514BAD"/>
    <w:rsid w:val="00515B97"/>
    <w:rsid w:val="0052071E"/>
    <w:rsid w:val="00521230"/>
    <w:rsid w:val="00530A3C"/>
    <w:rsid w:val="00534F0F"/>
    <w:rsid w:val="00542B48"/>
    <w:rsid w:val="0054329E"/>
    <w:rsid w:val="00551258"/>
    <w:rsid w:val="00554692"/>
    <w:rsid w:val="00556006"/>
    <w:rsid w:val="005569D2"/>
    <w:rsid w:val="00561A91"/>
    <w:rsid w:val="0057386E"/>
    <w:rsid w:val="00574BC3"/>
    <w:rsid w:val="005771A6"/>
    <w:rsid w:val="00581010"/>
    <w:rsid w:val="00581AA7"/>
    <w:rsid w:val="00585581"/>
    <w:rsid w:val="0058580D"/>
    <w:rsid w:val="00585EF4"/>
    <w:rsid w:val="00585FAF"/>
    <w:rsid w:val="00586D80"/>
    <w:rsid w:val="00586E7E"/>
    <w:rsid w:val="00587878"/>
    <w:rsid w:val="005909CE"/>
    <w:rsid w:val="005A1415"/>
    <w:rsid w:val="005A1D58"/>
    <w:rsid w:val="005B02F9"/>
    <w:rsid w:val="005B0E49"/>
    <w:rsid w:val="005B1F16"/>
    <w:rsid w:val="005B5D7D"/>
    <w:rsid w:val="005B71B9"/>
    <w:rsid w:val="005C06AF"/>
    <w:rsid w:val="005C0BF8"/>
    <w:rsid w:val="005C0F10"/>
    <w:rsid w:val="005C20F7"/>
    <w:rsid w:val="005C2ABD"/>
    <w:rsid w:val="005C38A7"/>
    <w:rsid w:val="005D015B"/>
    <w:rsid w:val="005D0C2B"/>
    <w:rsid w:val="005D2DCB"/>
    <w:rsid w:val="005F1266"/>
    <w:rsid w:val="005F16EC"/>
    <w:rsid w:val="005F4B25"/>
    <w:rsid w:val="005F4C9D"/>
    <w:rsid w:val="005F4F51"/>
    <w:rsid w:val="005F50DE"/>
    <w:rsid w:val="005F60A5"/>
    <w:rsid w:val="005F70F9"/>
    <w:rsid w:val="006001DA"/>
    <w:rsid w:val="00603D1A"/>
    <w:rsid w:val="0060505B"/>
    <w:rsid w:val="006069FE"/>
    <w:rsid w:val="00606BE4"/>
    <w:rsid w:val="006078EC"/>
    <w:rsid w:val="00611905"/>
    <w:rsid w:val="00614C21"/>
    <w:rsid w:val="00615983"/>
    <w:rsid w:val="00615F7F"/>
    <w:rsid w:val="00616192"/>
    <w:rsid w:val="00626C50"/>
    <w:rsid w:val="006301DF"/>
    <w:rsid w:val="00635ECA"/>
    <w:rsid w:val="0063652D"/>
    <w:rsid w:val="00655F61"/>
    <w:rsid w:val="00664545"/>
    <w:rsid w:val="006672A4"/>
    <w:rsid w:val="00667586"/>
    <w:rsid w:val="00670CCF"/>
    <w:rsid w:val="00670E4B"/>
    <w:rsid w:val="0067358B"/>
    <w:rsid w:val="006746C4"/>
    <w:rsid w:val="00676C74"/>
    <w:rsid w:val="006771C9"/>
    <w:rsid w:val="00683A74"/>
    <w:rsid w:val="0068535F"/>
    <w:rsid w:val="00686BE1"/>
    <w:rsid w:val="00690CE4"/>
    <w:rsid w:val="0069299B"/>
    <w:rsid w:val="006A4C2F"/>
    <w:rsid w:val="006A5C54"/>
    <w:rsid w:val="006A5D76"/>
    <w:rsid w:val="006B1022"/>
    <w:rsid w:val="006B6DA9"/>
    <w:rsid w:val="006C5AA4"/>
    <w:rsid w:val="006D12EF"/>
    <w:rsid w:val="006D2BE4"/>
    <w:rsid w:val="006D6598"/>
    <w:rsid w:val="006D6A87"/>
    <w:rsid w:val="006D6D47"/>
    <w:rsid w:val="006E5AD6"/>
    <w:rsid w:val="006F3E21"/>
    <w:rsid w:val="007110EF"/>
    <w:rsid w:val="00714C6D"/>
    <w:rsid w:val="007155C8"/>
    <w:rsid w:val="00717570"/>
    <w:rsid w:val="00717CC3"/>
    <w:rsid w:val="00723DB4"/>
    <w:rsid w:val="00726914"/>
    <w:rsid w:val="007300A3"/>
    <w:rsid w:val="007306B8"/>
    <w:rsid w:val="0073081A"/>
    <w:rsid w:val="00731236"/>
    <w:rsid w:val="00735176"/>
    <w:rsid w:val="00747E37"/>
    <w:rsid w:val="0075320C"/>
    <w:rsid w:val="007536EF"/>
    <w:rsid w:val="00753BF0"/>
    <w:rsid w:val="00760802"/>
    <w:rsid w:val="00760CB0"/>
    <w:rsid w:val="00760DDB"/>
    <w:rsid w:val="00765BEA"/>
    <w:rsid w:val="007738FD"/>
    <w:rsid w:val="00773A5D"/>
    <w:rsid w:val="00774133"/>
    <w:rsid w:val="00776D95"/>
    <w:rsid w:val="007776FA"/>
    <w:rsid w:val="00784650"/>
    <w:rsid w:val="00784C31"/>
    <w:rsid w:val="00793250"/>
    <w:rsid w:val="00794B53"/>
    <w:rsid w:val="007975A1"/>
    <w:rsid w:val="007A116D"/>
    <w:rsid w:val="007A29EE"/>
    <w:rsid w:val="007B0654"/>
    <w:rsid w:val="007B10D0"/>
    <w:rsid w:val="007B1F16"/>
    <w:rsid w:val="007B47B0"/>
    <w:rsid w:val="007B5B52"/>
    <w:rsid w:val="007B6989"/>
    <w:rsid w:val="007B77F4"/>
    <w:rsid w:val="007B79DA"/>
    <w:rsid w:val="007C1E14"/>
    <w:rsid w:val="007C456E"/>
    <w:rsid w:val="007D1696"/>
    <w:rsid w:val="007D3A2F"/>
    <w:rsid w:val="007D6F6B"/>
    <w:rsid w:val="007E04C2"/>
    <w:rsid w:val="007E3A62"/>
    <w:rsid w:val="007E4448"/>
    <w:rsid w:val="007F098A"/>
    <w:rsid w:val="007F1A35"/>
    <w:rsid w:val="007F5C15"/>
    <w:rsid w:val="007F7F83"/>
    <w:rsid w:val="00800DC9"/>
    <w:rsid w:val="0080270D"/>
    <w:rsid w:val="00803663"/>
    <w:rsid w:val="00811C64"/>
    <w:rsid w:val="00813958"/>
    <w:rsid w:val="0081539D"/>
    <w:rsid w:val="00820BBA"/>
    <w:rsid w:val="0082290A"/>
    <w:rsid w:val="00826495"/>
    <w:rsid w:val="00826A8E"/>
    <w:rsid w:val="008274C5"/>
    <w:rsid w:val="008276AF"/>
    <w:rsid w:val="00827AB4"/>
    <w:rsid w:val="00834E31"/>
    <w:rsid w:val="00835269"/>
    <w:rsid w:val="008360AE"/>
    <w:rsid w:val="008419BE"/>
    <w:rsid w:val="00843E6D"/>
    <w:rsid w:val="0084470C"/>
    <w:rsid w:val="0084496E"/>
    <w:rsid w:val="00851F7D"/>
    <w:rsid w:val="008535D2"/>
    <w:rsid w:val="00853BBA"/>
    <w:rsid w:val="00854D93"/>
    <w:rsid w:val="008619A1"/>
    <w:rsid w:val="00861AD4"/>
    <w:rsid w:val="00861D87"/>
    <w:rsid w:val="0086246D"/>
    <w:rsid w:val="00862904"/>
    <w:rsid w:val="00864A80"/>
    <w:rsid w:val="008660CD"/>
    <w:rsid w:val="0087299F"/>
    <w:rsid w:val="00874CFB"/>
    <w:rsid w:val="0088015D"/>
    <w:rsid w:val="008858B1"/>
    <w:rsid w:val="00887FD2"/>
    <w:rsid w:val="00895657"/>
    <w:rsid w:val="008966C9"/>
    <w:rsid w:val="00897A59"/>
    <w:rsid w:val="008A2A50"/>
    <w:rsid w:val="008A4BAB"/>
    <w:rsid w:val="008A778E"/>
    <w:rsid w:val="008B7D19"/>
    <w:rsid w:val="008C67B4"/>
    <w:rsid w:val="008D099A"/>
    <w:rsid w:val="008D19E0"/>
    <w:rsid w:val="008E05A2"/>
    <w:rsid w:val="008E0F02"/>
    <w:rsid w:val="008E61F1"/>
    <w:rsid w:val="008E645B"/>
    <w:rsid w:val="008F141B"/>
    <w:rsid w:val="008F505A"/>
    <w:rsid w:val="008F5E85"/>
    <w:rsid w:val="009015EF"/>
    <w:rsid w:val="00901DB7"/>
    <w:rsid w:val="00902B7B"/>
    <w:rsid w:val="009039CF"/>
    <w:rsid w:val="00904499"/>
    <w:rsid w:val="00904AA6"/>
    <w:rsid w:val="00904B26"/>
    <w:rsid w:val="00906B25"/>
    <w:rsid w:val="00906EE0"/>
    <w:rsid w:val="009209D2"/>
    <w:rsid w:val="009313F0"/>
    <w:rsid w:val="009357B9"/>
    <w:rsid w:val="00937D34"/>
    <w:rsid w:val="00941FC0"/>
    <w:rsid w:val="0094601E"/>
    <w:rsid w:val="009501A5"/>
    <w:rsid w:val="0095029E"/>
    <w:rsid w:val="009508E6"/>
    <w:rsid w:val="00951FEE"/>
    <w:rsid w:val="009600CC"/>
    <w:rsid w:val="009606F2"/>
    <w:rsid w:val="00965C8D"/>
    <w:rsid w:val="009666EA"/>
    <w:rsid w:val="009671A9"/>
    <w:rsid w:val="00970A22"/>
    <w:rsid w:val="00973D4B"/>
    <w:rsid w:val="009741C1"/>
    <w:rsid w:val="0097456E"/>
    <w:rsid w:val="00975DA3"/>
    <w:rsid w:val="00981AB2"/>
    <w:rsid w:val="009835B6"/>
    <w:rsid w:val="0098598E"/>
    <w:rsid w:val="0099104D"/>
    <w:rsid w:val="00995CAB"/>
    <w:rsid w:val="009A2102"/>
    <w:rsid w:val="009A376E"/>
    <w:rsid w:val="009A5E5F"/>
    <w:rsid w:val="009A6905"/>
    <w:rsid w:val="009B0D30"/>
    <w:rsid w:val="009B2C76"/>
    <w:rsid w:val="009B3BF1"/>
    <w:rsid w:val="009B4AAA"/>
    <w:rsid w:val="009C1E60"/>
    <w:rsid w:val="009C260F"/>
    <w:rsid w:val="009C2B05"/>
    <w:rsid w:val="009C44F2"/>
    <w:rsid w:val="009C5FA5"/>
    <w:rsid w:val="009C62C2"/>
    <w:rsid w:val="009D3960"/>
    <w:rsid w:val="009D3E30"/>
    <w:rsid w:val="009D698B"/>
    <w:rsid w:val="009D6C42"/>
    <w:rsid w:val="009D76F6"/>
    <w:rsid w:val="009D7863"/>
    <w:rsid w:val="009E25F3"/>
    <w:rsid w:val="009E2A30"/>
    <w:rsid w:val="009E33FD"/>
    <w:rsid w:val="009F2282"/>
    <w:rsid w:val="00A005C1"/>
    <w:rsid w:val="00A044A5"/>
    <w:rsid w:val="00A062B5"/>
    <w:rsid w:val="00A06A12"/>
    <w:rsid w:val="00A140A1"/>
    <w:rsid w:val="00A1630F"/>
    <w:rsid w:val="00A21B17"/>
    <w:rsid w:val="00A22E72"/>
    <w:rsid w:val="00A31C8C"/>
    <w:rsid w:val="00A32B81"/>
    <w:rsid w:val="00A37345"/>
    <w:rsid w:val="00A411E0"/>
    <w:rsid w:val="00A43E5B"/>
    <w:rsid w:val="00A446A8"/>
    <w:rsid w:val="00A4492E"/>
    <w:rsid w:val="00A45CD1"/>
    <w:rsid w:val="00A47D9F"/>
    <w:rsid w:val="00A5669E"/>
    <w:rsid w:val="00A57106"/>
    <w:rsid w:val="00A60435"/>
    <w:rsid w:val="00A63925"/>
    <w:rsid w:val="00A63EC2"/>
    <w:rsid w:val="00A70DDB"/>
    <w:rsid w:val="00A75B50"/>
    <w:rsid w:val="00A769D3"/>
    <w:rsid w:val="00A76BCD"/>
    <w:rsid w:val="00A76F77"/>
    <w:rsid w:val="00A81774"/>
    <w:rsid w:val="00A839D1"/>
    <w:rsid w:val="00A85F9C"/>
    <w:rsid w:val="00A9167C"/>
    <w:rsid w:val="00A956CD"/>
    <w:rsid w:val="00AA246F"/>
    <w:rsid w:val="00AA2866"/>
    <w:rsid w:val="00AA2A90"/>
    <w:rsid w:val="00AA664D"/>
    <w:rsid w:val="00AB0BBE"/>
    <w:rsid w:val="00AB1AEB"/>
    <w:rsid w:val="00AB44AD"/>
    <w:rsid w:val="00AB751F"/>
    <w:rsid w:val="00AC05F9"/>
    <w:rsid w:val="00AC0D38"/>
    <w:rsid w:val="00AC3BE8"/>
    <w:rsid w:val="00AD03F1"/>
    <w:rsid w:val="00AD16CF"/>
    <w:rsid w:val="00AD2CDE"/>
    <w:rsid w:val="00AE29D8"/>
    <w:rsid w:val="00AE565B"/>
    <w:rsid w:val="00AF0BB1"/>
    <w:rsid w:val="00AF201C"/>
    <w:rsid w:val="00AF21E4"/>
    <w:rsid w:val="00AF3DFF"/>
    <w:rsid w:val="00AF400D"/>
    <w:rsid w:val="00B04FC9"/>
    <w:rsid w:val="00B129D1"/>
    <w:rsid w:val="00B12DBC"/>
    <w:rsid w:val="00B13F4C"/>
    <w:rsid w:val="00B2631C"/>
    <w:rsid w:val="00B30803"/>
    <w:rsid w:val="00B31C19"/>
    <w:rsid w:val="00B31D0B"/>
    <w:rsid w:val="00B3384D"/>
    <w:rsid w:val="00B34392"/>
    <w:rsid w:val="00B37478"/>
    <w:rsid w:val="00B37A77"/>
    <w:rsid w:val="00B46CB3"/>
    <w:rsid w:val="00B5156D"/>
    <w:rsid w:val="00B64D34"/>
    <w:rsid w:val="00B65DBF"/>
    <w:rsid w:val="00B6691F"/>
    <w:rsid w:val="00B70F8B"/>
    <w:rsid w:val="00B7386A"/>
    <w:rsid w:val="00B74502"/>
    <w:rsid w:val="00B76EB7"/>
    <w:rsid w:val="00B771F9"/>
    <w:rsid w:val="00B855F9"/>
    <w:rsid w:val="00B92EB2"/>
    <w:rsid w:val="00BA2B95"/>
    <w:rsid w:val="00BA4B7B"/>
    <w:rsid w:val="00BB1214"/>
    <w:rsid w:val="00BB51E6"/>
    <w:rsid w:val="00BB5569"/>
    <w:rsid w:val="00BB5D13"/>
    <w:rsid w:val="00BC1546"/>
    <w:rsid w:val="00BC3874"/>
    <w:rsid w:val="00BC6CD4"/>
    <w:rsid w:val="00BC7BC3"/>
    <w:rsid w:val="00BD0960"/>
    <w:rsid w:val="00BD3F6A"/>
    <w:rsid w:val="00BD4BED"/>
    <w:rsid w:val="00BD5610"/>
    <w:rsid w:val="00BE40B8"/>
    <w:rsid w:val="00BF01E2"/>
    <w:rsid w:val="00BF185F"/>
    <w:rsid w:val="00BF5FB2"/>
    <w:rsid w:val="00BF7E9A"/>
    <w:rsid w:val="00C00D7C"/>
    <w:rsid w:val="00C0231B"/>
    <w:rsid w:val="00C067AE"/>
    <w:rsid w:val="00C10771"/>
    <w:rsid w:val="00C13466"/>
    <w:rsid w:val="00C134F4"/>
    <w:rsid w:val="00C14E6E"/>
    <w:rsid w:val="00C22BA3"/>
    <w:rsid w:val="00C261EA"/>
    <w:rsid w:val="00C27069"/>
    <w:rsid w:val="00C3671A"/>
    <w:rsid w:val="00C44C42"/>
    <w:rsid w:val="00C46925"/>
    <w:rsid w:val="00C558CC"/>
    <w:rsid w:val="00C55FAC"/>
    <w:rsid w:val="00C56C38"/>
    <w:rsid w:val="00C6161E"/>
    <w:rsid w:val="00C63986"/>
    <w:rsid w:val="00C64D99"/>
    <w:rsid w:val="00C67D60"/>
    <w:rsid w:val="00C70515"/>
    <w:rsid w:val="00C84D6D"/>
    <w:rsid w:val="00C85E5E"/>
    <w:rsid w:val="00C86F1B"/>
    <w:rsid w:val="00C87555"/>
    <w:rsid w:val="00C91BC1"/>
    <w:rsid w:val="00C93767"/>
    <w:rsid w:val="00C95930"/>
    <w:rsid w:val="00C96E7C"/>
    <w:rsid w:val="00CA1A4C"/>
    <w:rsid w:val="00CA1D19"/>
    <w:rsid w:val="00CA3A76"/>
    <w:rsid w:val="00CB3FC1"/>
    <w:rsid w:val="00CB6600"/>
    <w:rsid w:val="00CB7762"/>
    <w:rsid w:val="00CB7EE9"/>
    <w:rsid w:val="00CC3024"/>
    <w:rsid w:val="00CC30E1"/>
    <w:rsid w:val="00CC34FF"/>
    <w:rsid w:val="00CD14A8"/>
    <w:rsid w:val="00CD3768"/>
    <w:rsid w:val="00CD5D9B"/>
    <w:rsid w:val="00CD756F"/>
    <w:rsid w:val="00CE1784"/>
    <w:rsid w:val="00CE3B6F"/>
    <w:rsid w:val="00CF5FDB"/>
    <w:rsid w:val="00D016D5"/>
    <w:rsid w:val="00D02D3B"/>
    <w:rsid w:val="00D10242"/>
    <w:rsid w:val="00D11C98"/>
    <w:rsid w:val="00D13E9D"/>
    <w:rsid w:val="00D148F7"/>
    <w:rsid w:val="00D200BC"/>
    <w:rsid w:val="00D23F94"/>
    <w:rsid w:val="00D246AB"/>
    <w:rsid w:val="00D26CD1"/>
    <w:rsid w:val="00D30EAF"/>
    <w:rsid w:val="00D34249"/>
    <w:rsid w:val="00D34759"/>
    <w:rsid w:val="00D41370"/>
    <w:rsid w:val="00D505FA"/>
    <w:rsid w:val="00D50A14"/>
    <w:rsid w:val="00D532E1"/>
    <w:rsid w:val="00D55A1A"/>
    <w:rsid w:val="00D60B7C"/>
    <w:rsid w:val="00D60E69"/>
    <w:rsid w:val="00D65861"/>
    <w:rsid w:val="00D65F8D"/>
    <w:rsid w:val="00D71A37"/>
    <w:rsid w:val="00D76D11"/>
    <w:rsid w:val="00D776C6"/>
    <w:rsid w:val="00D816AA"/>
    <w:rsid w:val="00D83BDC"/>
    <w:rsid w:val="00D851A1"/>
    <w:rsid w:val="00D923A9"/>
    <w:rsid w:val="00D92EF6"/>
    <w:rsid w:val="00D96A6E"/>
    <w:rsid w:val="00DA3C94"/>
    <w:rsid w:val="00DA58E4"/>
    <w:rsid w:val="00DA783C"/>
    <w:rsid w:val="00DB0E66"/>
    <w:rsid w:val="00DB4F16"/>
    <w:rsid w:val="00DC2653"/>
    <w:rsid w:val="00DC4C2A"/>
    <w:rsid w:val="00DC6996"/>
    <w:rsid w:val="00DD3F18"/>
    <w:rsid w:val="00DD426E"/>
    <w:rsid w:val="00DD600D"/>
    <w:rsid w:val="00DD6E72"/>
    <w:rsid w:val="00DE1B40"/>
    <w:rsid w:val="00DE2FA0"/>
    <w:rsid w:val="00DE4858"/>
    <w:rsid w:val="00DE6465"/>
    <w:rsid w:val="00DE6711"/>
    <w:rsid w:val="00DF3DE4"/>
    <w:rsid w:val="00DF756F"/>
    <w:rsid w:val="00E0036C"/>
    <w:rsid w:val="00E00B2E"/>
    <w:rsid w:val="00E018F7"/>
    <w:rsid w:val="00E023DF"/>
    <w:rsid w:val="00E02725"/>
    <w:rsid w:val="00E05508"/>
    <w:rsid w:val="00E1428C"/>
    <w:rsid w:val="00E164DE"/>
    <w:rsid w:val="00E1739C"/>
    <w:rsid w:val="00E20F18"/>
    <w:rsid w:val="00E2422A"/>
    <w:rsid w:val="00E32B08"/>
    <w:rsid w:val="00E35707"/>
    <w:rsid w:val="00E35DD8"/>
    <w:rsid w:val="00E37623"/>
    <w:rsid w:val="00E56D57"/>
    <w:rsid w:val="00E5704E"/>
    <w:rsid w:val="00E60777"/>
    <w:rsid w:val="00E60A9C"/>
    <w:rsid w:val="00E64C57"/>
    <w:rsid w:val="00E7103C"/>
    <w:rsid w:val="00E72DEE"/>
    <w:rsid w:val="00E74F32"/>
    <w:rsid w:val="00E82709"/>
    <w:rsid w:val="00E846EF"/>
    <w:rsid w:val="00E84B4C"/>
    <w:rsid w:val="00E86621"/>
    <w:rsid w:val="00E93AC5"/>
    <w:rsid w:val="00E9459D"/>
    <w:rsid w:val="00EA1226"/>
    <w:rsid w:val="00EA5D83"/>
    <w:rsid w:val="00EB1DC5"/>
    <w:rsid w:val="00EB340B"/>
    <w:rsid w:val="00EB5C12"/>
    <w:rsid w:val="00EC014B"/>
    <w:rsid w:val="00EC12FA"/>
    <w:rsid w:val="00EC4DA7"/>
    <w:rsid w:val="00ED2EED"/>
    <w:rsid w:val="00ED539A"/>
    <w:rsid w:val="00ED5A0D"/>
    <w:rsid w:val="00EE0BE9"/>
    <w:rsid w:val="00EE2198"/>
    <w:rsid w:val="00EE3A0B"/>
    <w:rsid w:val="00EE567C"/>
    <w:rsid w:val="00EE5ADB"/>
    <w:rsid w:val="00EE627E"/>
    <w:rsid w:val="00EF0F24"/>
    <w:rsid w:val="00EF17C7"/>
    <w:rsid w:val="00EF32E8"/>
    <w:rsid w:val="00EF3A08"/>
    <w:rsid w:val="00F11E42"/>
    <w:rsid w:val="00F12347"/>
    <w:rsid w:val="00F13A5A"/>
    <w:rsid w:val="00F16830"/>
    <w:rsid w:val="00F24DD9"/>
    <w:rsid w:val="00F25223"/>
    <w:rsid w:val="00F2528C"/>
    <w:rsid w:val="00F3118D"/>
    <w:rsid w:val="00F348A6"/>
    <w:rsid w:val="00F36F9F"/>
    <w:rsid w:val="00F42EF2"/>
    <w:rsid w:val="00F433FF"/>
    <w:rsid w:val="00F4414C"/>
    <w:rsid w:val="00F44F9D"/>
    <w:rsid w:val="00F45749"/>
    <w:rsid w:val="00F46EA0"/>
    <w:rsid w:val="00F473B3"/>
    <w:rsid w:val="00F549CF"/>
    <w:rsid w:val="00F63670"/>
    <w:rsid w:val="00F65276"/>
    <w:rsid w:val="00F657D7"/>
    <w:rsid w:val="00F70B2E"/>
    <w:rsid w:val="00F721D0"/>
    <w:rsid w:val="00F73F1B"/>
    <w:rsid w:val="00F742B5"/>
    <w:rsid w:val="00F74F42"/>
    <w:rsid w:val="00F80CE5"/>
    <w:rsid w:val="00F82C93"/>
    <w:rsid w:val="00F85B5D"/>
    <w:rsid w:val="00F85D18"/>
    <w:rsid w:val="00F9388E"/>
    <w:rsid w:val="00F9420A"/>
    <w:rsid w:val="00F94A0B"/>
    <w:rsid w:val="00F95688"/>
    <w:rsid w:val="00FA335C"/>
    <w:rsid w:val="00FB02B8"/>
    <w:rsid w:val="00FB157B"/>
    <w:rsid w:val="00FB6D1F"/>
    <w:rsid w:val="00FC4C5B"/>
    <w:rsid w:val="00FD08BC"/>
    <w:rsid w:val="00FD0A4D"/>
    <w:rsid w:val="00FD24A6"/>
    <w:rsid w:val="00FE1227"/>
    <w:rsid w:val="00FE21A8"/>
    <w:rsid w:val="00FE2B2C"/>
    <w:rsid w:val="00FE4859"/>
    <w:rsid w:val="00FE4936"/>
    <w:rsid w:val="00FE74B3"/>
    <w:rsid w:val="00FF124B"/>
    <w:rsid w:val="00FF3F0A"/>
    <w:rsid w:val="00FF7076"/>
    <w:rsid w:val="011A086F"/>
    <w:rsid w:val="012873D3"/>
    <w:rsid w:val="01D86637"/>
    <w:rsid w:val="01F3521E"/>
    <w:rsid w:val="01F64D0F"/>
    <w:rsid w:val="024D6822"/>
    <w:rsid w:val="029B032D"/>
    <w:rsid w:val="02C24513"/>
    <w:rsid w:val="02DF57A3"/>
    <w:rsid w:val="02F30FA1"/>
    <w:rsid w:val="0302537D"/>
    <w:rsid w:val="03172FC7"/>
    <w:rsid w:val="03346E67"/>
    <w:rsid w:val="0397607D"/>
    <w:rsid w:val="03D33559"/>
    <w:rsid w:val="03F77C65"/>
    <w:rsid w:val="040C0079"/>
    <w:rsid w:val="041B11B3"/>
    <w:rsid w:val="0560706F"/>
    <w:rsid w:val="05C06101"/>
    <w:rsid w:val="063917AA"/>
    <w:rsid w:val="06565D7C"/>
    <w:rsid w:val="06624721"/>
    <w:rsid w:val="06651B3E"/>
    <w:rsid w:val="066D5415"/>
    <w:rsid w:val="066D6797"/>
    <w:rsid w:val="069D6370"/>
    <w:rsid w:val="06E25862"/>
    <w:rsid w:val="06E33486"/>
    <w:rsid w:val="06F91383"/>
    <w:rsid w:val="076F76F3"/>
    <w:rsid w:val="07C338E5"/>
    <w:rsid w:val="07E00A0F"/>
    <w:rsid w:val="08362309"/>
    <w:rsid w:val="088A5DF8"/>
    <w:rsid w:val="08CC113E"/>
    <w:rsid w:val="08CE711F"/>
    <w:rsid w:val="091F4B4B"/>
    <w:rsid w:val="092964F1"/>
    <w:rsid w:val="094C55D1"/>
    <w:rsid w:val="095552CC"/>
    <w:rsid w:val="09694699"/>
    <w:rsid w:val="09B71227"/>
    <w:rsid w:val="09E337CB"/>
    <w:rsid w:val="09E8138B"/>
    <w:rsid w:val="0A0534EF"/>
    <w:rsid w:val="0A171CC6"/>
    <w:rsid w:val="0A391C3C"/>
    <w:rsid w:val="0A7D7D7B"/>
    <w:rsid w:val="0B25248E"/>
    <w:rsid w:val="0B505490"/>
    <w:rsid w:val="0BCC6CB3"/>
    <w:rsid w:val="0C430B50"/>
    <w:rsid w:val="0C831611"/>
    <w:rsid w:val="0CB101B0"/>
    <w:rsid w:val="0CBF5CFF"/>
    <w:rsid w:val="0CC71781"/>
    <w:rsid w:val="0CC954FA"/>
    <w:rsid w:val="0CCA74C4"/>
    <w:rsid w:val="0CE82B67"/>
    <w:rsid w:val="0D1424ED"/>
    <w:rsid w:val="0D432C63"/>
    <w:rsid w:val="0D57008A"/>
    <w:rsid w:val="0D915670"/>
    <w:rsid w:val="0DA56F93"/>
    <w:rsid w:val="0E2D1AB8"/>
    <w:rsid w:val="0E7E1C83"/>
    <w:rsid w:val="0E835B7C"/>
    <w:rsid w:val="0E927B6D"/>
    <w:rsid w:val="0EE95F3F"/>
    <w:rsid w:val="0F19203C"/>
    <w:rsid w:val="0F452E31"/>
    <w:rsid w:val="0F5D45EF"/>
    <w:rsid w:val="0F661DB2"/>
    <w:rsid w:val="0F6A69DA"/>
    <w:rsid w:val="0FAE4B37"/>
    <w:rsid w:val="0FD3668F"/>
    <w:rsid w:val="0FDC19E8"/>
    <w:rsid w:val="0FF274C7"/>
    <w:rsid w:val="102052AA"/>
    <w:rsid w:val="10401F77"/>
    <w:rsid w:val="10716466"/>
    <w:rsid w:val="108160EB"/>
    <w:rsid w:val="10F90765"/>
    <w:rsid w:val="10FD1C16"/>
    <w:rsid w:val="110450EB"/>
    <w:rsid w:val="11196324"/>
    <w:rsid w:val="113A1646"/>
    <w:rsid w:val="11714F12"/>
    <w:rsid w:val="117202DA"/>
    <w:rsid w:val="11B17468"/>
    <w:rsid w:val="11E84674"/>
    <w:rsid w:val="11F8062F"/>
    <w:rsid w:val="12215D49"/>
    <w:rsid w:val="122405B1"/>
    <w:rsid w:val="1255782F"/>
    <w:rsid w:val="129B1D1F"/>
    <w:rsid w:val="12D15108"/>
    <w:rsid w:val="12F232D0"/>
    <w:rsid w:val="12FA67BA"/>
    <w:rsid w:val="13620456"/>
    <w:rsid w:val="136917E4"/>
    <w:rsid w:val="139F5206"/>
    <w:rsid w:val="139F6FB4"/>
    <w:rsid w:val="13F310AE"/>
    <w:rsid w:val="140D728C"/>
    <w:rsid w:val="142011A6"/>
    <w:rsid w:val="14423DE3"/>
    <w:rsid w:val="14D709D0"/>
    <w:rsid w:val="14FA3EE2"/>
    <w:rsid w:val="14FB2910"/>
    <w:rsid w:val="151614F8"/>
    <w:rsid w:val="155D0ED5"/>
    <w:rsid w:val="157826B9"/>
    <w:rsid w:val="158A77F0"/>
    <w:rsid w:val="15A557F6"/>
    <w:rsid w:val="161329C4"/>
    <w:rsid w:val="16277A0B"/>
    <w:rsid w:val="164B3423"/>
    <w:rsid w:val="1650488A"/>
    <w:rsid w:val="16561E2B"/>
    <w:rsid w:val="16852D6C"/>
    <w:rsid w:val="16A11295"/>
    <w:rsid w:val="16C62AAA"/>
    <w:rsid w:val="16D52CED"/>
    <w:rsid w:val="16EB42BE"/>
    <w:rsid w:val="171C091C"/>
    <w:rsid w:val="17725D52"/>
    <w:rsid w:val="17B24919"/>
    <w:rsid w:val="17B4163D"/>
    <w:rsid w:val="17D47717"/>
    <w:rsid w:val="181B56AF"/>
    <w:rsid w:val="187C5B16"/>
    <w:rsid w:val="18921D8D"/>
    <w:rsid w:val="18A92683"/>
    <w:rsid w:val="18AF29F3"/>
    <w:rsid w:val="18D25736"/>
    <w:rsid w:val="195270D5"/>
    <w:rsid w:val="196656B5"/>
    <w:rsid w:val="19A67A47"/>
    <w:rsid w:val="1A22449B"/>
    <w:rsid w:val="1AAA22B0"/>
    <w:rsid w:val="1AE67824"/>
    <w:rsid w:val="1AF35E37"/>
    <w:rsid w:val="1B03607B"/>
    <w:rsid w:val="1B196C01"/>
    <w:rsid w:val="1B4A1EFB"/>
    <w:rsid w:val="1C2A0972"/>
    <w:rsid w:val="1C7714BC"/>
    <w:rsid w:val="1CB05D8E"/>
    <w:rsid w:val="1CD72DA5"/>
    <w:rsid w:val="1D2572EE"/>
    <w:rsid w:val="1D436C02"/>
    <w:rsid w:val="1DBE44DB"/>
    <w:rsid w:val="1DF63C75"/>
    <w:rsid w:val="1E097B16"/>
    <w:rsid w:val="1E7D4B7F"/>
    <w:rsid w:val="1ED02718"/>
    <w:rsid w:val="1F391E29"/>
    <w:rsid w:val="1F843502"/>
    <w:rsid w:val="1FC64832"/>
    <w:rsid w:val="1FD62287"/>
    <w:rsid w:val="20996CC7"/>
    <w:rsid w:val="20997321"/>
    <w:rsid w:val="20BB73F7"/>
    <w:rsid w:val="20BE47F2"/>
    <w:rsid w:val="20EE6FC1"/>
    <w:rsid w:val="21606878"/>
    <w:rsid w:val="21974A6F"/>
    <w:rsid w:val="21CD6D46"/>
    <w:rsid w:val="22027AEB"/>
    <w:rsid w:val="22252D7A"/>
    <w:rsid w:val="222B321C"/>
    <w:rsid w:val="22DD3655"/>
    <w:rsid w:val="231B2676"/>
    <w:rsid w:val="234B1880"/>
    <w:rsid w:val="236A7E4F"/>
    <w:rsid w:val="236E2522"/>
    <w:rsid w:val="237B0CD6"/>
    <w:rsid w:val="23A423C5"/>
    <w:rsid w:val="23A42D0F"/>
    <w:rsid w:val="23FE3FEE"/>
    <w:rsid w:val="24025057"/>
    <w:rsid w:val="24110FF9"/>
    <w:rsid w:val="24462A2D"/>
    <w:rsid w:val="24523BCF"/>
    <w:rsid w:val="246B6173"/>
    <w:rsid w:val="248C1A8E"/>
    <w:rsid w:val="24DE3C12"/>
    <w:rsid w:val="25710085"/>
    <w:rsid w:val="25761B3F"/>
    <w:rsid w:val="2595067F"/>
    <w:rsid w:val="25EB0FC4"/>
    <w:rsid w:val="260E3B25"/>
    <w:rsid w:val="264212C3"/>
    <w:rsid w:val="26600825"/>
    <w:rsid w:val="26926505"/>
    <w:rsid w:val="26B36D0C"/>
    <w:rsid w:val="26B47F5C"/>
    <w:rsid w:val="26B50445"/>
    <w:rsid w:val="26C70FC3"/>
    <w:rsid w:val="274521CF"/>
    <w:rsid w:val="27764078"/>
    <w:rsid w:val="27BF77CD"/>
    <w:rsid w:val="283006CB"/>
    <w:rsid w:val="289B1559"/>
    <w:rsid w:val="28B07116"/>
    <w:rsid w:val="28F6721F"/>
    <w:rsid w:val="29127DD1"/>
    <w:rsid w:val="291A48DD"/>
    <w:rsid w:val="292A6EC8"/>
    <w:rsid w:val="294A57BC"/>
    <w:rsid w:val="295757E3"/>
    <w:rsid w:val="296A5517"/>
    <w:rsid w:val="2983430D"/>
    <w:rsid w:val="2A005E7B"/>
    <w:rsid w:val="2A306760"/>
    <w:rsid w:val="2A3C5105"/>
    <w:rsid w:val="2A4E3D69"/>
    <w:rsid w:val="2A6D426A"/>
    <w:rsid w:val="2A8A2314"/>
    <w:rsid w:val="2ABB0720"/>
    <w:rsid w:val="2AD27817"/>
    <w:rsid w:val="2B4E2A99"/>
    <w:rsid w:val="2B674404"/>
    <w:rsid w:val="2B6D7278"/>
    <w:rsid w:val="2B8D207F"/>
    <w:rsid w:val="2BDB61B8"/>
    <w:rsid w:val="2C102611"/>
    <w:rsid w:val="2C29369E"/>
    <w:rsid w:val="2C5A7B6E"/>
    <w:rsid w:val="2C6A365C"/>
    <w:rsid w:val="2CB573F1"/>
    <w:rsid w:val="2D104627"/>
    <w:rsid w:val="2D306A77"/>
    <w:rsid w:val="2D60428E"/>
    <w:rsid w:val="2D9E7E85"/>
    <w:rsid w:val="2DB150B6"/>
    <w:rsid w:val="2DE76DB3"/>
    <w:rsid w:val="2E13617D"/>
    <w:rsid w:val="2E232138"/>
    <w:rsid w:val="2E4A46A0"/>
    <w:rsid w:val="2E6E6882"/>
    <w:rsid w:val="2EDA6C9B"/>
    <w:rsid w:val="2EF72DA2"/>
    <w:rsid w:val="2EF75AA2"/>
    <w:rsid w:val="2EFF1B09"/>
    <w:rsid w:val="2F3515C3"/>
    <w:rsid w:val="3069477A"/>
    <w:rsid w:val="30931F5B"/>
    <w:rsid w:val="30D42322"/>
    <w:rsid w:val="317407C0"/>
    <w:rsid w:val="317A2145"/>
    <w:rsid w:val="31D10829"/>
    <w:rsid w:val="320C1861"/>
    <w:rsid w:val="321B5F48"/>
    <w:rsid w:val="332F677D"/>
    <w:rsid w:val="335E60EC"/>
    <w:rsid w:val="33865643"/>
    <w:rsid w:val="338E62A6"/>
    <w:rsid w:val="345C0152"/>
    <w:rsid w:val="3491604D"/>
    <w:rsid w:val="34AC10D9"/>
    <w:rsid w:val="34E46AC5"/>
    <w:rsid w:val="34F417FE"/>
    <w:rsid w:val="34F52A80"/>
    <w:rsid w:val="359009FB"/>
    <w:rsid w:val="35A023A7"/>
    <w:rsid w:val="363E3B8C"/>
    <w:rsid w:val="36721B3D"/>
    <w:rsid w:val="3683176F"/>
    <w:rsid w:val="36D861B6"/>
    <w:rsid w:val="371E7EBA"/>
    <w:rsid w:val="372E14F8"/>
    <w:rsid w:val="37314050"/>
    <w:rsid w:val="373D24BC"/>
    <w:rsid w:val="37700C46"/>
    <w:rsid w:val="37715B83"/>
    <w:rsid w:val="3787198A"/>
    <w:rsid w:val="37E22162"/>
    <w:rsid w:val="38024EA8"/>
    <w:rsid w:val="38C70290"/>
    <w:rsid w:val="38F8669B"/>
    <w:rsid w:val="398B7F95"/>
    <w:rsid w:val="39B20F40"/>
    <w:rsid w:val="3A013C75"/>
    <w:rsid w:val="3A537A35"/>
    <w:rsid w:val="3A7A7584"/>
    <w:rsid w:val="3A990BD3"/>
    <w:rsid w:val="3B084AF6"/>
    <w:rsid w:val="3B624C93"/>
    <w:rsid w:val="3BB367AF"/>
    <w:rsid w:val="3BCA412D"/>
    <w:rsid w:val="3BD01B51"/>
    <w:rsid w:val="3BEA6BCE"/>
    <w:rsid w:val="3BF94F02"/>
    <w:rsid w:val="3C024B7D"/>
    <w:rsid w:val="3C654D26"/>
    <w:rsid w:val="3C7F4EBC"/>
    <w:rsid w:val="3E1C3664"/>
    <w:rsid w:val="3E2D328B"/>
    <w:rsid w:val="3E3839DE"/>
    <w:rsid w:val="3EE36D79"/>
    <w:rsid w:val="3EFA60E2"/>
    <w:rsid w:val="3F081602"/>
    <w:rsid w:val="3F676452"/>
    <w:rsid w:val="3FA96941"/>
    <w:rsid w:val="400250CA"/>
    <w:rsid w:val="400B2FC1"/>
    <w:rsid w:val="403645F7"/>
    <w:rsid w:val="4061451C"/>
    <w:rsid w:val="40886077"/>
    <w:rsid w:val="409672FB"/>
    <w:rsid w:val="40A85CF9"/>
    <w:rsid w:val="40E26775"/>
    <w:rsid w:val="40F03F61"/>
    <w:rsid w:val="40F55BB6"/>
    <w:rsid w:val="41016309"/>
    <w:rsid w:val="411E161B"/>
    <w:rsid w:val="41436921"/>
    <w:rsid w:val="41655958"/>
    <w:rsid w:val="428E1E1E"/>
    <w:rsid w:val="429A316A"/>
    <w:rsid w:val="42F84957"/>
    <w:rsid w:val="4348021A"/>
    <w:rsid w:val="435528D9"/>
    <w:rsid w:val="4390018B"/>
    <w:rsid w:val="43AF6949"/>
    <w:rsid w:val="43FD53EB"/>
    <w:rsid w:val="441962C2"/>
    <w:rsid w:val="45401AF6"/>
    <w:rsid w:val="457E3D7B"/>
    <w:rsid w:val="45B57ED7"/>
    <w:rsid w:val="45EF5E53"/>
    <w:rsid w:val="45F159C5"/>
    <w:rsid w:val="46001285"/>
    <w:rsid w:val="46095130"/>
    <w:rsid w:val="461B1C1B"/>
    <w:rsid w:val="47134FE8"/>
    <w:rsid w:val="473D3E13"/>
    <w:rsid w:val="474711FB"/>
    <w:rsid w:val="47564DFB"/>
    <w:rsid w:val="47573126"/>
    <w:rsid w:val="47596E9F"/>
    <w:rsid w:val="47841A42"/>
    <w:rsid w:val="479E2B03"/>
    <w:rsid w:val="47B84ADC"/>
    <w:rsid w:val="48374FFD"/>
    <w:rsid w:val="484511D1"/>
    <w:rsid w:val="48641319"/>
    <w:rsid w:val="487E1EBD"/>
    <w:rsid w:val="488F68F0"/>
    <w:rsid w:val="489A151D"/>
    <w:rsid w:val="48E409EA"/>
    <w:rsid w:val="48E72558"/>
    <w:rsid w:val="48EB4E65"/>
    <w:rsid w:val="48F650FE"/>
    <w:rsid w:val="49602681"/>
    <w:rsid w:val="496C4C13"/>
    <w:rsid w:val="4A275658"/>
    <w:rsid w:val="4A2E4592"/>
    <w:rsid w:val="4AFA3073"/>
    <w:rsid w:val="4B6422B6"/>
    <w:rsid w:val="4BAB2719"/>
    <w:rsid w:val="4BE95517"/>
    <w:rsid w:val="4BF24CCF"/>
    <w:rsid w:val="4BF50141"/>
    <w:rsid w:val="4BFF5B3B"/>
    <w:rsid w:val="4C3505F8"/>
    <w:rsid w:val="4C46012D"/>
    <w:rsid w:val="4C851BAB"/>
    <w:rsid w:val="4CA7083A"/>
    <w:rsid w:val="4CB46925"/>
    <w:rsid w:val="4CBE1552"/>
    <w:rsid w:val="4CFC47E5"/>
    <w:rsid w:val="4D040842"/>
    <w:rsid w:val="4D2515D1"/>
    <w:rsid w:val="4D27359B"/>
    <w:rsid w:val="4D6452BC"/>
    <w:rsid w:val="4D9329DF"/>
    <w:rsid w:val="4DDD4B76"/>
    <w:rsid w:val="4DE9121D"/>
    <w:rsid w:val="4DF5539E"/>
    <w:rsid w:val="4DFD06EC"/>
    <w:rsid w:val="4E6A730B"/>
    <w:rsid w:val="4EB270FD"/>
    <w:rsid w:val="4ED67027"/>
    <w:rsid w:val="4EE942B4"/>
    <w:rsid w:val="4F0C10CB"/>
    <w:rsid w:val="4FCB2904"/>
    <w:rsid w:val="4FF84CC2"/>
    <w:rsid w:val="502F20CC"/>
    <w:rsid w:val="506D7517"/>
    <w:rsid w:val="50884351"/>
    <w:rsid w:val="50CA6B9A"/>
    <w:rsid w:val="510C32BB"/>
    <w:rsid w:val="511F64FB"/>
    <w:rsid w:val="51312C3A"/>
    <w:rsid w:val="51330760"/>
    <w:rsid w:val="5136705B"/>
    <w:rsid w:val="515212A6"/>
    <w:rsid w:val="5158267F"/>
    <w:rsid w:val="517F7502"/>
    <w:rsid w:val="51E30921"/>
    <w:rsid w:val="51E732F9"/>
    <w:rsid w:val="526606C2"/>
    <w:rsid w:val="527E5157"/>
    <w:rsid w:val="52AB7BD2"/>
    <w:rsid w:val="52ED75F8"/>
    <w:rsid w:val="538F2D14"/>
    <w:rsid w:val="539714AF"/>
    <w:rsid w:val="539B25ED"/>
    <w:rsid w:val="54C212E8"/>
    <w:rsid w:val="54C87878"/>
    <w:rsid w:val="54D04518"/>
    <w:rsid w:val="551D6A4D"/>
    <w:rsid w:val="554525D7"/>
    <w:rsid w:val="55546EF7"/>
    <w:rsid w:val="55BE25C3"/>
    <w:rsid w:val="55C020E8"/>
    <w:rsid w:val="55C75BC4"/>
    <w:rsid w:val="563F375A"/>
    <w:rsid w:val="56436613"/>
    <w:rsid w:val="567A0BDF"/>
    <w:rsid w:val="56EB5639"/>
    <w:rsid w:val="56F7410A"/>
    <w:rsid w:val="573D3418"/>
    <w:rsid w:val="57670F47"/>
    <w:rsid w:val="57FD3B20"/>
    <w:rsid w:val="582C651D"/>
    <w:rsid w:val="59044790"/>
    <w:rsid w:val="594B0611"/>
    <w:rsid w:val="597C1F53"/>
    <w:rsid w:val="598A113A"/>
    <w:rsid w:val="59CC1752"/>
    <w:rsid w:val="5A170196"/>
    <w:rsid w:val="5A222302"/>
    <w:rsid w:val="5A965194"/>
    <w:rsid w:val="5AB02E22"/>
    <w:rsid w:val="5AFB54D8"/>
    <w:rsid w:val="5B48305A"/>
    <w:rsid w:val="5B677143"/>
    <w:rsid w:val="5BA5225B"/>
    <w:rsid w:val="5BEF76E9"/>
    <w:rsid w:val="5BEF797A"/>
    <w:rsid w:val="5C0C052C"/>
    <w:rsid w:val="5C1967A5"/>
    <w:rsid w:val="5C1B42CB"/>
    <w:rsid w:val="5C814A76"/>
    <w:rsid w:val="5CC70097"/>
    <w:rsid w:val="5CD35738"/>
    <w:rsid w:val="5CE337FB"/>
    <w:rsid w:val="5D0134C1"/>
    <w:rsid w:val="5D5850AB"/>
    <w:rsid w:val="5D973E25"/>
    <w:rsid w:val="5DC535FB"/>
    <w:rsid w:val="5E2843D1"/>
    <w:rsid w:val="5E431B60"/>
    <w:rsid w:val="5EBA5615"/>
    <w:rsid w:val="5ECB022A"/>
    <w:rsid w:val="5EE13511"/>
    <w:rsid w:val="5F1662FE"/>
    <w:rsid w:val="5F1D65AC"/>
    <w:rsid w:val="5FF85127"/>
    <w:rsid w:val="5FFB68ED"/>
    <w:rsid w:val="600F2399"/>
    <w:rsid w:val="60174CA1"/>
    <w:rsid w:val="601E438A"/>
    <w:rsid w:val="60464B44"/>
    <w:rsid w:val="608567C6"/>
    <w:rsid w:val="60B349C5"/>
    <w:rsid w:val="60FB0B6F"/>
    <w:rsid w:val="60FC22A0"/>
    <w:rsid w:val="61130ED3"/>
    <w:rsid w:val="61471E39"/>
    <w:rsid w:val="618162DA"/>
    <w:rsid w:val="61C763F8"/>
    <w:rsid w:val="61EB0BE3"/>
    <w:rsid w:val="620D0B5A"/>
    <w:rsid w:val="627500D5"/>
    <w:rsid w:val="62CA25A7"/>
    <w:rsid w:val="62E23D94"/>
    <w:rsid w:val="63200CBC"/>
    <w:rsid w:val="636355C9"/>
    <w:rsid w:val="63F27B94"/>
    <w:rsid w:val="640D0EC7"/>
    <w:rsid w:val="641B57B0"/>
    <w:rsid w:val="646031C3"/>
    <w:rsid w:val="64774B78"/>
    <w:rsid w:val="64907D0F"/>
    <w:rsid w:val="64EC4A56"/>
    <w:rsid w:val="64F52F7B"/>
    <w:rsid w:val="64FE413D"/>
    <w:rsid w:val="650E4F5B"/>
    <w:rsid w:val="65247FC2"/>
    <w:rsid w:val="65600268"/>
    <w:rsid w:val="656A0C05"/>
    <w:rsid w:val="657C227E"/>
    <w:rsid w:val="65B8702E"/>
    <w:rsid w:val="65DC4ACB"/>
    <w:rsid w:val="662D24A3"/>
    <w:rsid w:val="66A03D4A"/>
    <w:rsid w:val="66AB22D9"/>
    <w:rsid w:val="66D41533"/>
    <w:rsid w:val="674E72EB"/>
    <w:rsid w:val="68226616"/>
    <w:rsid w:val="687F04C6"/>
    <w:rsid w:val="689C2C37"/>
    <w:rsid w:val="68D57D54"/>
    <w:rsid w:val="68F77E6E"/>
    <w:rsid w:val="69005E96"/>
    <w:rsid w:val="697A59C4"/>
    <w:rsid w:val="6A242416"/>
    <w:rsid w:val="6A707ED8"/>
    <w:rsid w:val="6A832432"/>
    <w:rsid w:val="6AA326DF"/>
    <w:rsid w:val="6AF24D91"/>
    <w:rsid w:val="6B563571"/>
    <w:rsid w:val="6B67752D"/>
    <w:rsid w:val="6B6E0360"/>
    <w:rsid w:val="6BA90EC9"/>
    <w:rsid w:val="6BAD286C"/>
    <w:rsid w:val="6BE06947"/>
    <w:rsid w:val="6BF568E7"/>
    <w:rsid w:val="6CC369E5"/>
    <w:rsid w:val="6CCC34A0"/>
    <w:rsid w:val="6CDA7624"/>
    <w:rsid w:val="6CE81713"/>
    <w:rsid w:val="6D070BEB"/>
    <w:rsid w:val="6D0B6015"/>
    <w:rsid w:val="6D156B14"/>
    <w:rsid w:val="6D7B76B4"/>
    <w:rsid w:val="6DB932C1"/>
    <w:rsid w:val="6DC73024"/>
    <w:rsid w:val="6E0468FF"/>
    <w:rsid w:val="6E1E73FF"/>
    <w:rsid w:val="6E1F0847"/>
    <w:rsid w:val="6E3A43BC"/>
    <w:rsid w:val="6EBF3031"/>
    <w:rsid w:val="6EC433EA"/>
    <w:rsid w:val="6EE36ECA"/>
    <w:rsid w:val="6F6C31A0"/>
    <w:rsid w:val="6F7C5B41"/>
    <w:rsid w:val="6F8C1F27"/>
    <w:rsid w:val="6F9158D4"/>
    <w:rsid w:val="6FBD65C1"/>
    <w:rsid w:val="6FD42CB7"/>
    <w:rsid w:val="6FF70753"/>
    <w:rsid w:val="703B4AE4"/>
    <w:rsid w:val="708446DD"/>
    <w:rsid w:val="70B33C46"/>
    <w:rsid w:val="70DF5DB7"/>
    <w:rsid w:val="7113780F"/>
    <w:rsid w:val="713C7AE3"/>
    <w:rsid w:val="719B7F30"/>
    <w:rsid w:val="71C50B09"/>
    <w:rsid w:val="71F91964"/>
    <w:rsid w:val="726E050D"/>
    <w:rsid w:val="72816F46"/>
    <w:rsid w:val="728E0759"/>
    <w:rsid w:val="72A9042B"/>
    <w:rsid w:val="7318735E"/>
    <w:rsid w:val="73905147"/>
    <w:rsid w:val="73A07A74"/>
    <w:rsid w:val="73BE0114"/>
    <w:rsid w:val="73C51294"/>
    <w:rsid w:val="73DD6014"/>
    <w:rsid w:val="73E62FB9"/>
    <w:rsid w:val="740111EC"/>
    <w:rsid w:val="74DD1DA7"/>
    <w:rsid w:val="751F49D4"/>
    <w:rsid w:val="75D1178F"/>
    <w:rsid w:val="768371E5"/>
    <w:rsid w:val="76A333E3"/>
    <w:rsid w:val="76DA75EE"/>
    <w:rsid w:val="777A4144"/>
    <w:rsid w:val="77B92EBE"/>
    <w:rsid w:val="77FA7033"/>
    <w:rsid w:val="78591FAB"/>
    <w:rsid w:val="78812120"/>
    <w:rsid w:val="788D4480"/>
    <w:rsid w:val="78A32008"/>
    <w:rsid w:val="78D6184E"/>
    <w:rsid w:val="78DB5A92"/>
    <w:rsid w:val="78E21FA1"/>
    <w:rsid w:val="78F1280D"/>
    <w:rsid w:val="78F80A1B"/>
    <w:rsid w:val="78F8200B"/>
    <w:rsid w:val="790E7239"/>
    <w:rsid w:val="79241437"/>
    <w:rsid w:val="79823784"/>
    <w:rsid w:val="79B871A5"/>
    <w:rsid w:val="79E354B7"/>
    <w:rsid w:val="79F503F9"/>
    <w:rsid w:val="79F9562E"/>
    <w:rsid w:val="7AD70296"/>
    <w:rsid w:val="7ADC5927"/>
    <w:rsid w:val="7B2F5245"/>
    <w:rsid w:val="7B2F59D6"/>
    <w:rsid w:val="7B4A6DD9"/>
    <w:rsid w:val="7B5B24DE"/>
    <w:rsid w:val="7B5F5404"/>
    <w:rsid w:val="7B740483"/>
    <w:rsid w:val="7BBA7F5C"/>
    <w:rsid w:val="7BD83B2F"/>
    <w:rsid w:val="7BE06FAA"/>
    <w:rsid w:val="7BFF25E3"/>
    <w:rsid w:val="7C15268D"/>
    <w:rsid w:val="7C280612"/>
    <w:rsid w:val="7C2F7ACB"/>
    <w:rsid w:val="7C5F32C3"/>
    <w:rsid w:val="7C6D071B"/>
    <w:rsid w:val="7C6D24C9"/>
    <w:rsid w:val="7CB71996"/>
    <w:rsid w:val="7CC77E2B"/>
    <w:rsid w:val="7CE00EED"/>
    <w:rsid w:val="7D3A560F"/>
    <w:rsid w:val="7DAE2837"/>
    <w:rsid w:val="7DBF3E70"/>
    <w:rsid w:val="7E0155BF"/>
    <w:rsid w:val="7E1F194A"/>
    <w:rsid w:val="7E355268"/>
    <w:rsid w:val="7E823BED"/>
    <w:rsid w:val="7EFE7D49"/>
    <w:rsid w:val="7F9F6E3D"/>
    <w:rsid w:val="7FCF3B0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nhideWhenUsed="0" w:uiPriority="0" w:semiHidden="0" w:name="header"/>
    <w:lsdException w:qFormat="1" w:unhideWhenUsed="0" w:uiPriority="99" w:semiHidden="0" w:name="footer"/>
    <w:lsdException w:uiPriority="99" w:name="index heading"/>
    <w:lsdException w:qFormat="1" w:uiPriority="0" w:name="caption"/>
    <w:lsdException w:uiPriority="99" w:name="table of figures"/>
    <w:lsdException w:uiPriority="99" w:name="envelope address"/>
    <w:lsdException w:qFormat="1" w:uiPriority="99" w:semiHidden="0"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99" w:semiHidden="0"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8"/>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39"/>
    <w:qFormat/>
    <w:uiPriority w:val="0"/>
    <w:pPr>
      <w:keepNext/>
      <w:keepLines/>
      <w:spacing w:before="260" w:after="260" w:line="416" w:lineRule="auto"/>
      <w:outlineLvl w:val="1"/>
    </w:pPr>
    <w:rPr>
      <w:rFonts w:ascii="Arial" w:hAnsi="Arial" w:eastAsia="黑体"/>
      <w:b/>
      <w:bCs/>
      <w:sz w:val="32"/>
      <w:szCs w:val="32"/>
    </w:rPr>
  </w:style>
  <w:style w:type="paragraph" w:styleId="5">
    <w:name w:val="heading 3"/>
    <w:basedOn w:val="1"/>
    <w:next w:val="1"/>
    <w:link w:val="40"/>
    <w:qFormat/>
    <w:uiPriority w:val="0"/>
    <w:pPr>
      <w:keepNext/>
      <w:keepLines/>
      <w:spacing w:before="260" w:after="260" w:line="416" w:lineRule="auto"/>
      <w:outlineLvl w:val="2"/>
    </w:pPr>
    <w:rPr>
      <w:b/>
      <w:bCs/>
      <w:sz w:val="32"/>
      <w:szCs w:val="32"/>
    </w:rPr>
  </w:style>
  <w:style w:type="paragraph" w:styleId="6">
    <w:name w:val="heading 4"/>
    <w:basedOn w:val="1"/>
    <w:next w:val="1"/>
    <w:link w:val="41"/>
    <w:qFormat/>
    <w:uiPriority w:val="0"/>
    <w:pPr>
      <w:keepNext/>
      <w:jc w:val="center"/>
      <w:outlineLvl w:val="3"/>
    </w:pPr>
    <w:rPr>
      <w:rFonts w:eastAsia="新宋体"/>
      <w:sz w:val="30"/>
      <w:szCs w:val="21"/>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99"/>
    <w:pPr>
      <w:spacing w:after="120" w:line="480" w:lineRule="auto"/>
      <w:ind w:left="420" w:leftChars="200"/>
    </w:pPr>
  </w:style>
  <w:style w:type="paragraph" w:styleId="7">
    <w:name w:val="Normal Indent"/>
    <w:basedOn w:val="1"/>
    <w:link w:val="42"/>
    <w:qFormat/>
    <w:uiPriority w:val="0"/>
    <w:pPr>
      <w:ind w:firstLine="420"/>
    </w:pPr>
    <w:rPr>
      <w:szCs w:val="20"/>
    </w:rPr>
  </w:style>
  <w:style w:type="paragraph" w:styleId="8">
    <w:name w:val="Document Map"/>
    <w:basedOn w:val="1"/>
    <w:link w:val="43"/>
    <w:semiHidden/>
    <w:qFormat/>
    <w:uiPriority w:val="0"/>
    <w:pPr>
      <w:shd w:val="clear" w:color="auto" w:fill="000080"/>
    </w:pPr>
  </w:style>
  <w:style w:type="paragraph" w:styleId="9">
    <w:name w:val="annotation text"/>
    <w:basedOn w:val="1"/>
    <w:link w:val="65"/>
    <w:unhideWhenUsed/>
    <w:qFormat/>
    <w:uiPriority w:val="99"/>
    <w:pPr>
      <w:jc w:val="left"/>
    </w:pPr>
  </w:style>
  <w:style w:type="paragraph" w:styleId="10">
    <w:name w:val="Body Text"/>
    <w:basedOn w:val="1"/>
    <w:qFormat/>
    <w:uiPriority w:val="0"/>
    <w:rPr>
      <w:rFonts w:ascii="仿宋_GB2312" w:eastAsia="仿宋_GB2312"/>
      <w:kern w:val="0"/>
      <w:sz w:val="24"/>
      <w:szCs w:val="20"/>
    </w:rPr>
  </w:style>
  <w:style w:type="paragraph" w:styleId="11">
    <w:name w:val="Body Text Indent"/>
    <w:basedOn w:val="1"/>
    <w:next w:val="12"/>
    <w:link w:val="36"/>
    <w:qFormat/>
    <w:uiPriority w:val="0"/>
    <w:pPr>
      <w:spacing w:after="120"/>
      <w:ind w:left="420" w:leftChars="200"/>
    </w:pPr>
  </w:style>
  <w:style w:type="paragraph" w:styleId="12">
    <w:name w:val="envelope return"/>
    <w:basedOn w:val="1"/>
    <w:unhideWhenUsed/>
    <w:qFormat/>
    <w:uiPriority w:val="99"/>
    <w:pPr>
      <w:snapToGrid w:val="0"/>
    </w:pPr>
    <w:rPr>
      <w:rFonts w:ascii="Arial" w:hAnsi="Arial"/>
    </w:rPr>
  </w:style>
  <w:style w:type="paragraph" w:styleId="13">
    <w:name w:val="Plain Text"/>
    <w:basedOn w:val="1"/>
    <w:qFormat/>
    <w:uiPriority w:val="0"/>
    <w:rPr>
      <w:rFonts w:ascii="宋体" w:hAnsi="Courier New"/>
      <w:kern w:val="0"/>
      <w:sz w:val="20"/>
      <w:szCs w:val="21"/>
    </w:rPr>
  </w:style>
  <w:style w:type="paragraph" w:styleId="14">
    <w:name w:val="Date"/>
    <w:basedOn w:val="1"/>
    <w:next w:val="1"/>
    <w:link w:val="44"/>
    <w:qFormat/>
    <w:uiPriority w:val="0"/>
    <w:pPr>
      <w:ind w:left="100" w:leftChars="2500"/>
    </w:pPr>
  </w:style>
  <w:style w:type="paragraph" w:styleId="15">
    <w:name w:val="Balloon Text"/>
    <w:basedOn w:val="1"/>
    <w:link w:val="45"/>
    <w:semiHidden/>
    <w:qFormat/>
    <w:uiPriority w:val="0"/>
    <w:rPr>
      <w:sz w:val="18"/>
      <w:szCs w:val="18"/>
    </w:rPr>
  </w:style>
  <w:style w:type="paragraph" w:styleId="16">
    <w:name w:val="footer"/>
    <w:basedOn w:val="1"/>
    <w:link w:val="46"/>
    <w:qFormat/>
    <w:uiPriority w:val="99"/>
    <w:pPr>
      <w:tabs>
        <w:tab w:val="center" w:pos="4153"/>
        <w:tab w:val="right" w:pos="8306"/>
      </w:tabs>
      <w:snapToGrid w:val="0"/>
      <w:jc w:val="left"/>
    </w:pPr>
    <w:rPr>
      <w:sz w:val="18"/>
      <w:szCs w:val="18"/>
    </w:rPr>
  </w:style>
  <w:style w:type="paragraph" w:styleId="17">
    <w:name w:val="header"/>
    <w:basedOn w:val="1"/>
    <w:link w:val="47"/>
    <w:qFormat/>
    <w:uiPriority w:val="0"/>
    <w:pPr>
      <w:pBdr>
        <w:bottom w:val="single" w:color="auto" w:sz="6" w:space="1"/>
      </w:pBdr>
      <w:tabs>
        <w:tab w:val="center" w:pos="4153"/>
        <w:tab w:val="right" w:pos="8306"/>
      </w:tabs>
      <w:snapToGrid w:val="0"/>
      <w:jc w:val="center"/>
    </w:pPr>
    <w:rPr>
      <w:sz w:val="18"/>
      <w:szCs w:val="18"/>
    </w:rPr>
  </w:style>
  <w:style w:type="paragraph" w:styleId="18">
    <w:name w:val="toc 1"/>
    <w:basedOn w:val="1"/>
    <w:next w:val="1"/>
    <w:semiHidden/>
    <w:qFormat/>
    <w:uiPriority w:val="0"/>
    <w:rPr>
      <w:sz w:val="24"/>
    </w:rPr>
  </w:style>
  <w:style w:type="paragraph" w:styleId="19">
    <w:name w:val="Body Text Indent 3"/>
    <w:basedOn w:val="1"/>
    <w:link w:val="48"/>
    <w:qFormat/>
    <w:uiPriority w:val="0"/>
    <w:pPr>
      <w:spacing w:line="520" w:lineRule="exact"/>
      <w:ind w:firstLine="539" w:firstLineChars="184"/>
    </w:pPr>
    <w:rPr>
      <w:rFonts w:ascii="宋体"/>
      <w:b/>
      <w:spacing w:val="6"/>
      <w:sz w:val="28"/>
    </w:rPr>
  </w:style>
  <w:style w:type="paragraph" w:styleId="20">
    <w:name w:val="Body Text 2"/>
    <w:basedOn w:val="1"/>
    <w:qFormat/>
    <w:uiPriority w:val="0"/>
    <w:rPr>
      <w:rFonts w:ascii="宋体" w:hAnsi="宋体"/>
      <w:sz w:val="24"/>
    </w:rPr>
  </w:style>
  <w:style w:type="paragraph" w:styleId="2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22">
    <w:name w:val="annotation subject"/>
    <w:basedOn w:val="9"/>
    <w:next w:val="9"/>
    <w:link w:val="66"/>
    <w:semiHidden/>
    <w:unhideWhenUsed/>
    <w:qFormat/>
    <w:uiPriority w:val="99"/>
    <w:rPr>
      <w:b/>
      <w:bCs/>
    </w:rPr>
  </w:style>
  <w:style w:type="paragraph" w:styleId="23">
    <w:name w:val="Body Text First Indent 2"/>
    <w:basedOn w:val="11"/>
    <w:next w:val="1"/>
    <w:link w:val="37"/>
    <w:unhideWhenUsed/>
    <w:qFormat/>
    <w:uiPriority w:val="99"/>
    <w:pPr>
      <w:ind w:firstLine="420" w:firstLineChars="200"/>
    </w:p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27">
    <w:name w:val="Strong"/>
    <w:qFormat/>
    <w:uiPriority w:val="22"/>
    <w:rPr>
      <w:b/>
      <w:bCs/>
    </w:rPr>
  </w:style>
  <w:style w:type="character" w:styleId="28">
    <w:name w:val="page number"/>
    <w:qFormat/>
    <w:uiPriority w:val="0"/>
  </w:style>
  <w:style w:type="character" w:styleId="29">
    <w:name w:val="annotation reference"/>
    <w:basedOn w:val="26"/>
    <w:semiHidden/>
    <w:unhideWhenUsed/>
    <w:qFormat/>
    <w:uiPriority w:val="99"/>
    <w:rPr>
      <w:sz w:val="21"/>
      <w:szCs w:val="21"/>
    </w:rPr>
  </w:style>
  <w:style w:type="paragraph" w:customStyle="1" w:styleId="30">
    <w:name w:val="段"/>
    <w:next w:val="1"/>
    <w:qFormat/>
    <w:uiPriority w:val="0"/>
    <w:pPr>
      <w:autoSpaceDE w:val="0"/>
      <w:autoSpaceDN w:val="0"/>
      <w:adjustRightInd w:val="0"/>
      <w:snapToGrid w:val="0"/>
      <w:spacing w:line="360" w:lineRule="auto"/>
      <w:ind w:firstLine="200" w:firstLineChars="200"/>
      <w:jc w:val="both"/>
    </w:pPr>
    <w:rPr>
      <w:rFonts w:ascii="Times New Roman" w:hAnsi="Times New Roman" w:eastAsia="宋体" w:cs="Times New Roman"/>
      <w:kern w:val="0"/>
      <w:sz w:val="24"/>
      <w:szCs w:val="22"/>
      <w:lang w:val="en-US" w:eastAsia="zh-CN" w:bidi="ar-SA"/>
    </w:rPr>
  </w:style>
  <w:style w:type="paragraph" w:customStyle="1" w:styleId="31">
    <w:name w:val="style4"/>
    <w:basedOn w:val="1"/>
    <w:next w:val="32"/>
    <w:qFormat/>
    <w:uiPriority w:val="99"/>
    <w:pPr>
      <w:widowControl/>
      <w:spacing w:before="280" w:after="280"/>
    </w:pPr>
    <w:rPr>
      <w:rFonts w:ascii="宋体"/>
      <w:sz w:val="18"/>
    </w:rPr>
  </w:style>
  <w:style w:type="paragraph" w:customStyle="1" w:styleId="32">
    <w:name w:val="2"/>
    <w:next w:val="1"/>
    <w:qFormat/>
    <w:uiPriority w:val="99"/>
    <w:pPr>
      <w:widowControl w:val="0"/>
      <w:jc w:val="both"/>
    </w:pPr>
    <w:rPr>
      <w:rFonts w:ascii="Times New Roman" w:hAnsi="Times New Roman" w:eastAsia="宋体" w:cs="Times New Roman"/>
      <w:sz w:val="21"/>
      <w:szCs w:val="22"/>
      <w:lang w:val="en-US" w:eastAsia="zh-CN" w:bidi="ar-SA"/>
    </w:rPr>
  </w:style>
  <w:style w:type="paragraph" w:customStyle="1" w:styleId="33">
    <w:name w:val="正文文本1"/>
    <w:basedOn w:val="34"/>
    <w:next w:val="1"/>
    <w:autoRedefine/>
    <w:qFormat/>
    <w:uiPriority w:val="99"/>
    <w:rPr>
      <w:rFonts w:ascii="??_GB2312" w:hAnsi="??_GB2312"/>
      <w:sz w:val="28"/>
      <w:szCs w:val="28"/>
    </w:rPr>
  </w:style>
  <w:style w:type="paragraph" w:customStyle="1" w:styleId="34">
    <w:name w:val="正文11"/>
    <w:next w:val="33"/>
    <w:autoRedefine/>
    <w:qFormat/>
    <w:uiPriority w:val="99"/>
    <w:pPr>
      <w:widowControl w:val="0"/>
      <w:jc w:val="both"/>
    </w:pPr>
    <w:rPr>
      <w:rFonts w:ascii="Calibri" w:hAnsi="Calibri" w:eastAsia="宋体" w:cs="Times New Roman"/>
      <w:sz w:val="21"/>
      <w:szCs w:val="21"/>
      <w:lang w:val="en-US" w:eastAsia="zh-CN" w:bidi="ar-SA"/>
    </w:rPr>
  </w:style>
  <w:style w:type="paragraph" w:customStyle="1" w:styleId="35">
    <w:name w:val="目录 82"/>
    <w:next w:val="1"/>
    <w:qFormat/>
    <w:uiPriority w:val="0"/>
    <w:pPr>
      <w:wordWrap w:val="0"/>
      <w:ind w:left="2550"/>
      <w:jc w:val="both"/>
    </w:pPr>
    <w:rPr>
      <w:rFonts w:ascii="Times New Roman" w:hAnsi="Times New Roman" w:eastAsia="宋体" w:cs="Times New Roman"/>
      <w:sz w:val="21"/>
      <w:lang w:val="en-US" w:eastAsia="zh-CN" w:bidi="ar-SA"/>
    </w:rPr>
  </w:style>
  <w:style w:type="character" w:customStyle="1" w:styleId="36">
    <w:name w:val="正文文本缩进 Char"/>
    <w:link w:val="11"/>
    <w:qFormat/>
    <w:uiPriority w:val="0"/>
    <w:rPr>
      <w:kern w:val="2"/>
      <w:sz w:val="21"/>
      <w:szCs w:val="24"/>
    </w:rPr>
  </w:style>
  <w:style w:type="character" w:customStyle="1" w:styleId="37">
    <w:name w:val="正文首行缩进 2 Char"/>
    <w:link w:val="23"/>
    <w:semiHidden/>
    <w:qFormat/>
    <w:uiPriority w:val="99"/>
  </w:style>
  <w:style w:type="character" w:customStyle="1" w:styleId="38">
    <w:name w:val="标题 1 Char"/>
    <w:link w:val="3"/>
    <w:qFormat/>
    <w:uiPriority w:val="0"/>
    <w:rPr>
      <w:b/>
      <w:bCs/>
      <w:kern w:val="44"/>
      <w:sz w:val="44"/>
      <w:szCs w:val="44"/>
    </w:rPr>
  </w:style>
  <w:style w:type="character" w:customStyle="1" w:styleId="39">
    <w:name w:val="标题 2 Char"/>
    <w:link w:val="4"/>
    <w:qFormat/>
    <w:uiPriority w:val="0"/>
    <w:rPr>
      <w:rFonts w:ascii="Arial" w:hAnsi="Arial" w:eastAsia="黑体"/>
      <w:b/>
      <w:bCs/>
      <w:kern w:val="2"/>
      <w:sz w:val="32"/>
      <w:szCs w:val="32"/>
    </w:rPr>
  </w:style>
  <w:style w:type="character" w:customStyle="1" w:styleId="40">
    <w:name w:val="标题 3 Char"/>
    <w:link w:val="5"/>
    <w:qFormat/>
    <w:uiPriority w:val="0"/>
    <w:rPr>
      <w:b/>
      <w:bCs/>
      <w:kern w:val="2"/>
      <w:sz w:val="32"/>
      <w:szCs w:val="32"/>
    </w:rPr>
  </w:style>
  <w:style w:type="character" w:customStyle="1" w:styleId="41">
    <w:name w:val="标题 4 Char"/>
    <w:link w:val="6"/>
    <w:qFormat/>
    <w:uiPriority w:val="0"/>
    <w:rPr>
      <w:rFonts w:eastAsia="新宋体"/>
      <w:kern w:val="2"/>
      <w:sz w:val="30"/>
      <w:szCs w:val="21"/>
    </w:rPr>
  </w:style>
  <w:style w:type="character" w:customStyle="1" w:styleId="42">
    <w:name w:val="正文缩进 Char"/>
    <w:link w:val="7"/>
    <w:qFormat/>
    <w:uiPriority w:val="0"/>
    <w:rPr>
      <w:kern w:val="2"/>
      <w:sz w:val="21"/>
    </w:rPr>
  </w:style>
  <w:style w:type="character" w:customStyle="1" w:styleId="43">
    <w:name w:val="文档结构图 Char"/>
    <w:link w:val="8"/>
    <w:semiHidden/>
    <w:qFormat/>
    <w:uiPriority w:val="0"/>
    <w:rPr>
      <w:kern w:val="2"/>
      <w:sz w:val="21"/>
      <w:szCs w:val="24"/>
      <w:shd w:val="clear" w:color="auto" w:fill="000080"/>
    </w:rPr>
  </w:style>
  <w:style w:type="character" w:customStyle="1" w:styleId="44">
    <w:name w:val="日期 Char"/>
    <w:link w:val="14"/>
    <w:qFormat/>
    <w:uiPriority w:val="0"/>
    <w:rPr>
      <w:kern w:val="2"/>
      <w:sz w:val="21"/>
      <w:szCs w:val="24"/>
    </w:rPr>
  </w:style>
  <w:style w:type="character" w:customStyle="1" w:styleId="45">
    <w:name w:val="批注框文本 Char"/>
    <w:link w:val="15"/>
    <w:semiHidden/>
    <w:qFormat/>
    <w:uiPriority w:val="0"/>
    <w:rPr>
      <w:kern w:val="2"/>
      <w:sz w:val="18"/>
      <w:szCs w:val="18"/>
    </w:rPr>
  </w:style>
  <w:style w:type="character" w:customStyle="1" w:styleId="46">
    <w:name w:val="页脚 Char"/>
    <w:link w:val="16"/>
    <w:qFormat/>
    <w:uiPriority w:val="99"/>
    <w:rPr>
      <w:kern w:val="2"/>
      <w:sz w:val="18"/>
      <w:szCs w:val="18"/>
    </w:rPr>
  </w:style>
  <w:style w:type="character" w:customStyle="1" w:styleId="47">
    <w:name w:val="页眉 Char"/>
    <w:link w:val="17"/>
    <w:qFormat/>
    <w:uiPriority w:val="0"/>
    <w:rPr>
      <w:kern w:val="2"/>
      <w:sz w:val="18"/>
      <w:szCs w:val="18"/>
    </w:rPr>
  </w:style>
  <w:style w:type="character" w:customStyle="1" w:styleId="48">
    <w:name w:val="正文文本缩进 3 Char"/>
    <w:link w:val="19"/>
    <w:qFormat/>
    <w:uiPriority w:val="0"/>
    <w:rPr>
      <w:rFonts w:ascii="宋体"/>
      <w:b/>
      <w:spacing w:val="6"/>
      <w:kern w:val="2"/>
      <w:sz w:val="28"/>
      <w:szCs w:val="24"/>
    </w:rPr>
  </w:style>
  <w:style w:type="character" w:customStyle="1" w:styleId="49">
    <w:name w:val="正文缩进2格 Char"/>
    <w:link w:val="50"/>
    <w:qFormat/>
    <w:locked/>
    <w:uiPriority w:val="0"/>
    <w:rPr>
      <w:rFonts w:ascii="仿宋_GB2312" w:hAnsi="宋体" w:eastAsia="仿宋_GB2312"/>
      <w:kern w:val="2"/>
      <w:sz w:val="31"/>
      <w:szCs w:val="28"/>
    </w:rPr>
  </w:style>
  <w:style w:type="paragraph" w:customStyle="1" w:styleId="50">
    <w:name w:val="正文缩进2格"/>
    <w:basedOn w:val="1"/>
    <w:link w:val="49"/>
    <w:qFormat/>
    <w:uiPriority w:val="0"/>
    <w:pPr>
      <w:spacing w:line="600" w:lineRule="exact"/>
      <w:ind w:firstLine="639" w:firstLineChars="206"/>
    </w:pPr>
    <w:rPr>
      <w:rFonts w:ascii="仿宋_GB2312" w:hAnsi="宋体" w:eastAsia="仿宋_GB2312"/>
      <w:sz w:val="31"/>
      <w:szCs w:val="28"/>
    </w:rPr>
  </w:style>
  <w:style w:type="character" w:customStyle="1" w:styleId="51">
    <w:name w:val="标题 3.1 Char"/>
    <w:link w:val="52"/>
    <w:qFormat/>
    <w:locked/>
    <w:uiPriority w:val="0"/>
    <w:rPr>
      <w:rFonts w:ascii="宋体" w:hAnsi="宋体"/>
      <w:b/>
      <w:bCs/>
      <w:color w:val="000000"/>
      <w:kern w:val="2"/>
      <w:sz w:val="32"/>
      <w:szCs w:val="32"/>
    </w:rPr>
  </w:style>
  <w:style w:type="paragraph" w:customStyle="1" w:styleId="52">
    <w:name w:val="标题 3.1"/>
    <w:basedOn w:val="5"/>
    <w:link w:val="51"/>
    <w:qFormat/>
    <w:uiPriority w:val="0"/>
    <w:pPr>
      <w:tabs>
        <w:tab w:val="left" w:pos="1440"/>
        <w:tab w:val="left" w:pos="1620"/>
      </w:tabs>
      <w:spacing w:line="600" w:lineRule="exact"/>
    </w:pPr>
    <w:rPr>
      <w:rFonts w:ascii="宋体" w:hAnsi="宋体"/>
      <w:color w:val="000000"/>
    </w:rPr>
  </w:style>
  <w:style w:type="paragraph" w:customStyle="1" w:styleId="53">
    <w:name w:val="Char"/>
    <w:basedOn w:val="1"/>
    <w:qFormat/>
    <w:uiPriority w:val="0"/>
    <w:rPr>
      <w:rFonts w:ascii="Tahoma" w:hAnsi="Tahoma"/>
      <w:sz w:val="24"/>
      <w:szCs w:val="20"/>
    </w:rPr>
  </w:style>
  <w:style w:type="paragraph" w:customStyle="1" w:styleId="54">
    <w:name w:val="正文缩进4格"/>
    <w:basedOn w:val="50"/>
    <w:qFormat/>
    <w:uiPriority w:val="0"/>
    <w:pPr>
      <w:ind w:left="2" w:firstLine="538" w:firstLineChars="192"/>
    </w:pPr>
    <w:rPr>
      <w:color w:val="000000"/>
      <w:sz w:val="28"/>
    </w:rPr>
  </w:style>
  <w:style w:type="paragraph" w:customStyle="1" w:styleId="55">
    <w:name w:val="Char Char Char Char"/>
    <w:basedOn w:val="1"/>
    <w:qFormat/>
    <w:uiPriority w:val="0"/>
    <w:rPr>
      <w:rFonts w:ascii="Tahoma" w:hAnsi="Tahoma"/>
      <w:sz w:val="24"/>
      <w:szCs w:val="20"/>
    </w:rPr>
  </w:style>
  <w:style w:type="paragraph" w:customStyle="1" w:styleId="56">
    <w:name w:val="Char1"/>
    <w:basedOn w:val="1"/>
    <w:qFormat/>
    <w:uiPriority w:val="0"/>
    <w:pPr>
      <w:tabs>
        <w:tab w:val="left" w:pos="840"/>
      </w:tabs>
      <w:ind w:left="840" w:hanging="420"/>
    </w:pPr>
    <w:rPr>
      <w:sz w:val="24"/>
    </w:rPr>
  </w:style>
  <w:style w:type="paragraph" w:customStyle="1" w:styleId="57">
    <w:name w:val="Char Char1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58">
    <w:name w:val="msonormalcxspmiddle"/>
    <w:basedOn w:val="1"/>
    <w:qFormat/>
    <w:uiPriority w:val="0"/>
    <w:pPr>
      <w:widowControl/>
      <w:spacing w:before="100" w:beforeAutospacing="1" w:after="100" w:afterAutospacing="1"/>
      <w:jc w:val="left"/>
    </w:pPr>
    <w:rPr>
      <w:rFonts w:ascii="宋体" w:hAnsi="宋体" w:cs="宋体"/>
      <w:kern w:val="0"/>
      <w:sz w:val="24"/>
    </w:rPr>
  </w:style>
  <w:style w:type="paragraph" w:customStyle="1" w:styleId="59">
    <w:name w:val="Char Char 字元 字元 字元 Char Char Char Char"/>
    <w:basedOn w:val="1"/>
    <w:qFormat/>
    <w:uiPriority w:val="0"/>
    <w:pPr>
      <w:adjustRightInd w:val="0"/>
      <w:spacing w:line="360" w:lineRule="auto"/>
    </w:pPr>
    <w:rPr>
      <w:kern w:val="0"/>
      <w:sz w:val="24"/>
      <w:szCs w:val="20"/>
    </w:rPr>
  </w:style>
  <w:style w:type="paragraph" w:customStyle="1" w:styleId="60">
    <w:name w:val="para"/>
    <w:basedOn w:val="1"/>
    <w:qFormat/>
    <w:uiPriority w:val="0"/>
    <w:pPr>
      <w:widowControl/>
      <w:spacing w:before="100" w:beforeAutospacing="1" w:after="100" w:afterAutospacing="1"/>
      <w:jc w:val="left"/>
    </w:pPr>
    <w:rPr>
      <w:rFonts w:ascii="Arial" w:hAnsi="Arial" w:cs="Arial"/>
      <w:kern w:val="0"/>
      <w:sz w:val="18"/>
      <w:szCs w:val="18"/>
    </w:rPr>
  </w:style>
  <w:style w:type="paragraph" w:customStyle="1" w:styleId="61">
    <w:name w:val="Char2"/>
    <w:basedOn w:val="1"/>
    <w:qFormat/>
    <w:uiPriority w:val="0"/>
    <w:rPr>
      <w:rFonts w:ascii="Tahoma" w:hAnsi="Tahoma"/>
      <w:sz w:val="24"/>
      <w:szCs w:val="20"/>
    </w:rPr>
  </w:style>
  <w:style w:type="paragraph" w:customStyle="1" w:styleId="62">
    <w:name w:val="msonormalcxsplast"/>
    <w:basedOn w:val="1"/>
    <w:qFormat/>
    <w:uiPriority w:val="0"/>
    <w:pPr>
      <w:widowControl/>
      <w:spacing w:before="100" w:beforeAutospacing="1" w:after="100" w:afterAutospacing="1"/>
      <w:jc w:val="left"/>
    </w:pPr>
    <w:rPr>
      <w:rFonts w:ascii="宋体" w:hAnsi="宋体" w:cs="宋体"/>
      <w:kern w:val="0"/>
      <w:sz w:val="24"/>
    </w:rPr>
  </w:style>
  <w:style w:type="character" w:customStyle="1" w:styleId="63">
    <w:name w:val="普通正文 Char"/>
    <w:link w:val="64"/>
    <w:qFormat/>
    <w:uiPriority w:val="0"/>
    <w:rPr>
      <w:rFonts w:ascii="Arial" w:hAnsi="Arial"/>
      <w:sz w:val="24"/>
      <w:szCs w:val="24"/>
    </w:rPr>
  </w:style>
  <w:style w:type="paragraph" w:customStyle="1" w:styleId="64">
    <w:name w:val="普通正文"/>
    <w:basedOn w:val="1"/>
    <w:link w:val="63"/>
    <w:qFormat/>
    <w:uiPriority w:val="0"/>
    <w:pPr>
      <w:adjustRightInd w:val="0"/>
      <w:spacing w:before="120" w:after="120" w:line="360" w:lineRule="auto"/>
      <w:ind w:left="-2" w:right="120" w:firstLine="480"/>
      <w:jc w:val="center"/>
      <w:textAlignment w:val="baseline"/>
    </w:pPr>
    <w:rPr>
      <w:rFonts w:ascii="Arial" w:hAnsi="Arial"/>
      <w:kern w:val="0"/>
      <w:sz w:val="24"/>
    </w:rPr>
  </w:style>
  <w:style w:type="character" w:customStyle="1" w:styleId="65">
    <w:name w:val="批注文字 Char"/>
    <w:basedOn w:val="26"/>
    <w:link w:val="9"/>
    <w:qFormat/>
    <w:uiPriority w:val="99"/>
    <w:rPr>
      <w:kern w:val="2"/>
      <w:sz w:val="21"/>
      <w:szCs w:val="24"/>
    </w:rPr>
  </w:style>
  <w:style w:type="character" w:customStyle="1" w:styleId="66">
    <w:name w:val="批注主题 Char"/>
    <w:basedOn w:val="65"/>
    <w:link w:val="22"/>
    <w:qFormat/>
    <w:uiPriority w:val="0"/>
  </w:style>
  <w:style w:type="paragraph" w:customStyle="1" w:styleId="67">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8">
    <w:name w:val="无间隔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69">
    <w:name w:val="AONormal"/>
    <w:autoRedefine/>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70">
    <w:name w:val="Other|1"/>
    <w:basedOn w:val="1"/>
    <w:qFormat/>
    <w:uiPriority w:val="0"/>
    <w:pPr>
      <w:spacing w:line="480" w:lineRule="auto"/>
      <w:ind w:firstLine="400"/>
    </w:pPr>
    <w:rPr>
      <w:rFonts w:ascii="宋体" w:hAnsi="宋体" w:cs="宋体"/>
      <w:sz w:val="20"/>
      <w:szCs w:val="20"/>
      <w:lang w:val="zh-TW" w:eastAsia="zh-TW" w:bidi="zh-TW"/>
    </w:rPr>
  </w:style>
  <w:style w:type="paragraph" w:styleId="71">
    <w:name w:val="List Paragraph"/>
    <w:basedOn w:val="1"/>
    <w:qFormat/>
    <w:uiPriority w:val="34"/>
    <w:pPr>
      <w:ind w:firstLine="420" w:firstLineChars="200"/>
    </w:pPr>
  </w:style>
  <w:style w:type="paragraph" w:customStyle="1" w:styleId="72">
    <w:name w:val="Default"/>
    <w:qFormat/>
    <w:uiPriority w:val="0"/>
    <w:pPr>
      <w:widowControl w:val="0"/>
      <w:autoSpaceDE w:val="0"/>
      <w:autoSpaceDN w:val="0"/>
      <w:adjustRightInd w:val="0"/>
    </w:pPr>
    <w:rPr>
      <w:rFonts w:ascii="仿宋" w:hAnsi="仿宋" w:eastAsia="宋体" w:cs="仿宋"/>
      <w:color w:val="00000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3.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41f07c66-2a5a-4a9f-9f38-3b857822230c</errorID>
      <errorWord>须为在中华人民共和国</errorWord>
      <group>L1_Word</group>
      <groupName>字词问题</groupName>
      <ability>L2_Typo</ability>
      <abilityName>字词错误</abilityName>
      <candidateList>
        <item>须在中华人民共和国</item>
      </candidateList>
      <explain/>
      <paraID>4696E47D</paraID>
      <start>5</start>
      <end>15</end>
      <status>unmodified</status>
      <modifiedWord/>
      <trackRevisions>false</trackRevisions>
    </reviewItem>
    <reviewItem>
      <errorID>ab6b288c-e0f8-4d76-9336-02e71601ffdb</errorID>
      <errorWord>其它部分</errorWord>
      <group>L1_Word</group>
      <groupName>字词问题</groupName>
      <ability>L2_Alias</ability>
      <abilityName>也作/曾用词</abilityName>
      <candidateList>
        <item>其他部分</item>
      </candidateList>
      <explain>词汇[其它部分]为不规范表述或旧称，其规范书面表述为[其他部分]。</explain>
      <paraID>3FB13A31</paraID>
      <start>60</start>
      <end>64</end>
      <status>unmodified</status>
      <modifiedWord/>
      <trackRevisions>false</trackRevisions>
    </reviewItem>
    <reviewItem>
      <errorID>693e1f1a-4bbe-4988-b9bf-d6bcdc221993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46343D5E</paraID>
      <start>0</start>
      <end>2</end>
      <status>unmodified</status>
      <modifiedWord/>
      <trackRevisions>false</trackRevisions>
    </reviewItem>
    <reviewItem>
      <errorID>26f67c84-be19-48cc-b417-8f0d22b263a1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2250E41F</paraID>
      <start>0</start>
      <end>2</end>
      <status>unmodified</status>
      <modifiedWord/>
      <trackRevisions>false</trackRevisions>
    </reviewItem>
    <reviewItem>
      <errorID>28a068fc-794d-499d-9228-3aa00e0db2a0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64F1377</paraID>
      <start>0</start>
      <end>2</end>
      <status>unmodified</status>
      <modifiedWord/>
      <trackRevisions>false</trackRevisions>
    </reviewItem>
    <reviewItem>
      <errorID>a4f78f6b-e27c-4195-a734-4ed6eb7edfb4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6BF4F488</paraID>
      <start>0</start>
      <end>2</end>
      <status>unmodified</status>
      <modifiedWord/>
      <trackRevisions>false</trackRevisions>
    </reviewItem>
    <reviewItem>
      <errorID>fc75c24b-b58d-4d48-921f-0fabc28e1def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FFD5832</paraID>
      <start>0</start>
      <end>2</end>
      <status>unmodified</status>
      <modifiedWord/>
      <trackRevisions>false</trackRevisions>
    </reviewItem>
    <reviewItem>
      <errorID>9cc77097-a11f-4e00-ad3e-7595570e39eb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23B1D563</paraID>
      <start>0</start>
      <end>2</end>
      <status>unmodified</status>
      <modifiedWord/>
      <trackRevisions>false</trackRevisions>
    </reviewItem>
    <reviewItem>
      <errorID>eff2e84a-6113-42ff-acd8-949fe2e38583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626C9815</paraID>
      <start>0</start>
      <end>2</end>
      <status>unmodified</status>
      <modifiedWord/>
      <trackRevisions>false</trackRevisions>
    </reviewItem>
    <reviewItem>
      <errorID>fd109f7d-7ba5-4158-ad61-55660e740d8d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6923AEAF</paraID>
      <start>0</start>
      <end>2</end>
      <status>unmodified</status>
      <modifiedWord/>
      <trackRevisions>false</trackRevisions>
    </reviewItem>
    <reviewItem>
      <errorID>79c6f385-8a20-48ee-a6a3-f6d87a1a839f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76D8242F</paraID>
      <start>0</start>
      <end>2</end>
      <status>unmodified</status>
      <modifiedWord/>
      <trackRevisions>false</trackRevisions>
    </reviewItem>
    <reviewItem>
      <errorID>30db553e-5bba-4a8b-93bb-331528160a0f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19AC7C68</paraID>
      <start>0</start>
      <end>2</end>
      <status>unmodified</status>
      <modifiedWord/>
      <trackRevisions>false</trackRevisions>
    </reviewItem>
    <reviewItem>
      <errorID>2d9cb8d0-f9a8-4a30-9c2c-ab2c48f5aa9e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363CD765</paraID>
      <start>0</start>
      <end>2</end>
      <status>unmodified</status>
      <modifiedWord/>
      <trackRevisions>false</trackRevisions>
    </reviewItem>
    <reviewItem>
      <errorID>77c11345-36f4-4862-aefe-d0bb125747a9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10A51A3C</paraID>
      <start>0</start>
      <end>2</end>
      <status>unmodified</status>
      <modifiedWord/>
      <trackRevisions>false</trackRevisions>
    </reviewItem>
    <reviewItem>
      <errorID>1b3b78fb-7d41-4290-9733-73739f8794e3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B1F945F</paraID>
      <start>0</start>
      <end>2</end>
      <status>unmodified</status>
      <modifiedWord/>
      <trackRevisions>false</trackRevisions>
    </reviewItem>
    <reviewItem>
      <errorID>381f8a24-aae6-44eb-b5ac-f54bb57a15e1</errorID>
      <errorWord>一次性支付给</errorWord>
      <group>L1_Word</group>
      <groupName>字词问题</groupName>
      <ability>L2_Typo</ability>
      <abilityName>字词错误</abilityName>
      <candidateList>
        <item>一次性支付</item>
      </candidateList>
      <explain/>
      <paraID> B1F945F</paraID>
      <start>69</start>
      <end>75</end>
      <status>unmodified</status>
      <modifiedWord/>
      <trackRevisions>false</trackRevisions>
    </reviewItem>
    <reviewItem>
      <errorID>51caea27-afaf-4b58-b95c-6acca9aa352a</errorID>
      <errorWord>:</errorWord>
      <group>L1_Format</group>
      <groupName>格式问题</groupName>
      <ability>L2_HalfPunc_CN</ability>
      <abilityName>全半角问题</abilityName>
      <candidateList>
        <item>：</item>
      </candidateList>
      <explain>文本全半角错误。</explain>
      <paraID>57D311F5</paraID>
      <start>37</start>
      <end>38</end>
      <status>unmodified</status>
      <modifiedWord/>
      <trackRevisions>false</trackRevisions>
    </reviewItem>
    <reviewItem>
      <errorID>95335cbb-7f2b-474e-b4c9-8726b278f093</errorID>
      <errorWord>至少60天以上</errorWord>
      <group>L1_Grammar</group>
      <groupName>语法问题</groupName>
      <ability>L2_Grammar</ability>
      <abilityName>语法错误</abilityName>
      <candidateList>
        <item>至少60天</item>
      </candidateList>
      <explain>该表达中的“至少60天以上”存在语义重复。</explain>
      <paraID>689D5C99</paraID>
      <start>17</start>
      <end>24</end>
      <status>unmodified</status>
      <modifiedWord/>
      <trackRevisions>false</trackRevisions>
    </reviewItem>
    <reviewItem>
      <errorID>875bfb84-9c2f-4c32-92f4-c19aaf9baa28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5AD63BFD</paraID>
      <start>0</start>
      <end>2</end>
      <status>unmodified</status>
      <modifiedWord/>
      <trackRevisions>false</trackRevisions>
    </reviewItem>
    <reviewItem>
      <errorID>efe16526-fb2f-409e-a64e-be2c0b6bd5a3</errorID>
      <errorWord>但是</errorWord>
      <group>L1_Word</group>
      <groupName>字词问题</groupName>
      <ability>L2_Typo</ability>
      <abilityName>字词错误</abilityName>
      <candidateList>
        <item>但</item>
      </candidateList>
      <explain/>
      <paraID>5AD63BFD</paraID>
      <start>17</start>
      <end>19</end>
      <status>unmodified</status>
      <modifiedWord/>
      <trackRevisions>false</trackRevisions>
    </reviewItem>
    <reviewItem>
      <errorID>da0797a9-1097-4c24-ad5d-f153c4317c96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73A050B8</paraID>
      <start>0</start>
      <end>2</end>
      <status>unmodified</status>
      <modifiedWord/>
      <trackRevisions>false</trackRevisions>
    </reviewItem>
    <reviewItem>
      <errorID>7d22573a-4ec3-4caa-af5b-7108981466ce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50FFFB</paraID>
      <start>0</start>
      <end>2</end>
      <status>unmodified</status>
      <modifiedWord/>
      <trackRevisions>false</trackRevisions>
    </reviewItem>
    <reviewItem>
      <errorID>cdd7f949-d95e-4e96-bf8d-0fb28551c14d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5C134F80</paraID>
      <start>0</start>
      <end>2</end>
      <status>unmodified</status>
      <modifiedWord/>
      <trackRevisions>false</trackRevisions>
    </reviewItem>
    <reviewItem>
      <errorID>2f80a601-fc4f-44ce-b289-76c66bd290f3</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1FD62F1E</paraID>
      <start>0</start>
      <end>3</end>
      <status>unmodified</status>
      <modifiedWord/>
      <trackRevisions>false</trackRevisions>
    </reviewItem>
    <reviewItem>
      <errorID>76bd70a1-afc2-45e4-9c6f-229590d4c3f0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24EE6FA0</paraID>
      <start>0</start>
      <end>3</end>
      <status>unmodified</status>
      <modifiedWord/>
      <trackRevisions>false</trackRevisions>
    </reviewItem>
    <reviewItem>
      <errorID>12b536ea-ce6b-44b9-9521-b77185f70dcc</errorID>
      <errorWord>16、</errorWord>
      <group>L1_Format</group>
      <groupName>格式问题</groupName>
      <ability>L2_Ordinal</ability>
      <abilityName>序号格式</abilityName>
      <candidateList>
        <item>16.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6C49D232</paraID>
      <start>0</start>
      <end>3</end>
      <status>unmodified</status>
      <modifiedWord/>
      <trackRevisions>false</trackRevisions>
    </reviewItem>
    <reviewItem>
      <errorID>d551178d-8225-4438-b3be-1ae918328575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37AAFDA9</paraID>
      <start>0</start>
      <end>2</end>
      <status>unmodified</status>
      <modifiedWord/>
      <trackRevisions>false</trackRevisions>
    </reviewItem>
    <reviewItem>
      <errorID>f676f217-14bf-4898-994b-19145656d40a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EB2235A</paraID>
      <start>0</start>
      <end>2</end>
      <status>unmodified</status>
      <modifiedWord/>
      <trackRevisions>false</trackRevisions>
    </reviewItem>
    <reviewItem>
      <errorID>845070e6-0510-4ef8-8eb2-0d1ec36f99b3</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6960BA40</paraID>
      <start>0</start>
      <end>2</end>
      <status>unmodified</status>
      <modifiedWord/>
      <trackRevisions>false</trackRevisions>
    </reviewItem>
    <reviewItem>
      <errorID>553a89b0-8558-4dac-ba0e-83d54d5d2377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403A0AA1</paraID>
      <start>0</start>
      <end>2</end>
      <status>unmodified</status>
      <modifiedWord/>
      <trackRevisions>false</trackRevisions>
    </reviewItem>
    <reviewItem>
      <errorID>9fdba7a3-eab3-4b5c-8283-32b7f2799c53</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733BDAC8</paraID>
      <start>0</start>
      <end>3</end>
      <status>unmodified</status>
      <modifiedWord/>
      <trackRevisions>false</trackRevisions>
    </reviewItem>
    <reviewItem>
      <errorID>16566cd2-7af5-4171-b6d8-d93ffa28ae9f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AB2CA28</paraID>
      <start>0</start>
      <end>2</end>
      <status>unmodified</status>
      <modifiedWord/>
      <trackRevisions>false</trackRevisions>
    </reviewItem>
    <reviewItem>
      <errorID>7f2e770e-2517-4121-a864-ef2ac9de203d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29763CC9</paraID>
      <start>0</start>
      <end>2</end>
      <status>unmodified</status>
      <modifiedWord/>
      <trackRevisions>false</trackRevisions>
    </reviewItem>
    <reviewItem>
      <errorID>cd15c267-86b8-4965-befd-00b524a8d0d4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74A758F8</paraID>
      <start>0</start>
      <end>2</end>
      <status>unmodified</status>
      <modifiedWord/>
      <trackRevisions>false</trackRevisions>
    </reviewItem>
    <reviewItem>
      <errorID>f9017015-6bad-4ff8-af82-6e2d321617b8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36183167</paraID>
      <start>0</start>
      <end>2</end>
      <status>unmodified</status>
      <modifiedWord/>
      <trackRevisions>false</trackRevisions>
    </reviewItem>
    <reviewItem>
      <errorID>ff625102-0597-468e-a7e3-8fc870741b18</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6576D06D</paraID>
      <start>0</start>
      <end>2</end>
      <status>unmodified</status>
      <modifiedWord/>
      <trackRevisions>false</trackRevisions>
    </reviewItem>
    <reviewItem>
      <errorID>a162d377-cf56-4cec-9d9b-c4966ec1ef7a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1BC21CAF</paraID>
      <start>0</start>
      <end>2</end>
      <status>unmodified</status>
      <modifiedWord/>
      <trackRevisions>false</trackRevisions>
    </reviewItem>
    <reviewItem>
      <errorID>2c0d8c0f-c808-41c5-9f13-70a257072e04</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235AF2B5</paraID>
      <start>0</start>
      <end>2</end>
      <status>unmodified</status>
      <modifiedWord/>
      <trackRevisions>false</trackRevisions>
    </reviewItem>
    <reviewItem>
      <errorID>bf69d1ec-271c-438a-b15e-56bcec31b42c</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5D09C1E9</paraID>
      <start>0</start>
      <end>2</end>
      <status>unmodified</status>
      <modifiedWord/>
      <trackRevisions>false</trackRevisions>
    </reviewItem>
    <reviewItem>
      <errorID>f6170ac8-b132-4511-b882-36c37f0e8ba0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42AD348C</paraID>
      <start>0</start>
      <end>3</end>
      <status>unmodified</status>
      <modifiedWord/>
      <trackRevisions>false</trackRevisions>
    </reviewItem>
    <reviewItem>
      <errorID>af4ca4fc-86ae-4e4e-a36e-39162787f179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2D9C80DA</paraID>
      <start>0</start>
      <end>3</end>
      <status>unmodified</status>
      <modifiedWord/>
      <trackRevisions>false</trackRevisions>
    </reviewItem>
    <reviewItem>
      <errorID>14bb4156-9bf0-4308-ac04-e61c51040305</errorID>
      <errorWord>(</errorWord>
      <group>L1_Format</group>
      <groupName>格式问题</groupName>
      <ability>L2_HalfPunc_CN</ability>
      <abilityName>全半角问题</abilityName>
      <candidateList>
        <item>（</item>
      </candidateList>
      <explain>文本全半角错误。</explain>
      <paraID>4A474940</paraID>
      <start>17</start>
      <end>18</end>
      <status>unmodified</status>
      <modifiedWord/>
      <trackRevisions>false</trackRevisions>
    </reviewItem>
    <reviewItem>
      <errorID>cb048e7e-c214-4ed7-bd83-f30c2851fc23</errorID>
      <errorWord>)</errorWord>
      <group>L1_Format</group>
      <groupName>格式问题</groupName>
      <ability>L2_HalfPunc_CN</ability>
      <abilityName>全半角问题</abilityName>
      <candidateList>
        <item>）</item>
      </candidateList>
      <explain>文本全半角错误。</explain>
      <paraID>4A474940</paraID>
      <start>30</start>
      <end>31</end>
      <status>unmodified</status>
      <modifiedWord/>
      <trackRevisions>false</trackRevisions>
    </reviewItem>
    <reviewItem>
      <errorID>2c7aacd5-5268-43ba-9cc2-a978294c10a5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6068D07A</paraID>
      <start>0</start>
      <end>2</end>
      <status>unmodified</status>
      <modifiedWord/>
      <trackRevisions>false</trackRevisions>
    </reviewItem>
    <reviewItem>
      <errorID>b17e1818-b86f-4921-bd47-e8f06ae6c668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3B7C4CCF</paraID>
      <start>0</start>
      <end>2</end>
      <status>unmodified</status>
      <modifiedWord/>
      <trackRevisions>false</trackRevisions>
    </reviewItem>
    <reviewItem>
      <errorID>58596f6d-f1fb-4271-8fc7-59969c4ffa89</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18983669</paraID>
      <start>0</start>
      <end>2</end>
      <status>unmodified</status>
      <modifiedWord/>
      <trackRevisions>false</trackRevisions>
    </reviewItem>
    <reviewItem>
      <errorID>42c100db-d3eb-4bae-9162-364a86581f2e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4F6B2C99</paraID>
      <start>0</start>
      <end>2</end>
      <status>unmodified</status>
      <modifiedWord/>
      <trackRevisions>false</trackRevisions>
    </reviewItem>
    <reviewItem>
      <errorID>d737aa08-79d8-496a-ba22-5dd6340ade22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3E192DED</paraID>
      <start>0</start>
      <end>2</end>
      <status>unmodified</status>
      <modifiedWord/>
      <trackRevisions>false</trackRevisions>
    </reviewItem>
    <reviewItem>
      <errorID>30bca66e-c2dd-4165-a925-179586defa3b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4A4E9811</paraID>
      <start>0</start>
      <end>2</end>
      <status>unmodified</status>
      <modifiedWord/>
      <trackRevisions>false</trackRevisions>
    </reviewItem>
    <reviewItem>
      <errorID>0946d776-db28-4451-ad95-748ee87a70b6</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33334748</paraID>
      <start>0</start>
      <end>2</end>
      <status>unmodified</status>
      <modifiedWord/>
      <trackRevisions>false</trackRevisions>
    </reviewItem>
    <reviewItem>
      <errorID>ba60cd9d-02e0-4823-aba6-4e98ef567b8c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2F657B3B</paraID>
      <start>0</start>
      <end>2</end>
      <status>unmodified</status>
      <modifiedWord/>
      <trackRevisions>false</trackRevisions>
    </reviewItem>
    <reviewItem>
      <errorID>6369734c-631d-488c-9dbc-fa05c46e54dd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65EAC2D0</paraID>
      <start>0</start>
      <end>2</end>
      <status>unmodified</status>
      <modifiedWord/>
      <trackRevisions>false</trackRevisions>
    </reviewItem>
    <reviewItem>
      <errorID>e784e1c6-ad20-4ed3-95ea-e9baf0de7b53</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 AB7ADB0</paraID>
      <start>5</start>
      <end>9</end>
      <status>unmodified</status>
      <modifiedWord/>
      <trackRevisions>false</trackRevisions>
    </reviewItem>
    <reviewItem>
      <errorID>4ca759a8-26ac-40cd-8b34-b0c5d664d348</errorID>
      <errorWord>:</errorWord>
      <group>L1_Format</group>
      <groupName>格式问题</groupName>
      <ability>L2_HalfPunc_CN</ability>
      <abilityName>全半角问题</abilityName>
      <candidateList>
        <item>：</item>
      </candidateList>
      <explain>文本全半角错误。</explain>
      <paraID> AB7ADB0</paraID>
      <start>9</start>
      <end>10</end>
      <status>unmodified</status>
      <modifiedWord/>
      <trackRevisions>false</trackRevisions>
    </reviewItem>
    <reviewItem>
      <errorID>ccdce57e-b308-4775-9430-0f7c8dadae29</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 AB7ADB0</paraID>
      <start>42</start>
      <end>46</end>
      <status>unmodified</status>
      <modifiedWord/>
      <trackRevisions>false</trackRevisions>
    </reviewItem>
    <reviewItem>
      <errorID>808bfa50-c7bb-4376-a4d6-4d6790147379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4711FF4E</paraID>
      <start>0</start>
      <end>3</end>
      <status>unmodified</status>
      <modifiedWord/>
      <trackRevisions>false</trackRevisions>
    </reviewItem>
    <reviewItem>
      <errorID>a3bdf89f-b24b-4324-9fda-a41744727ac8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1AD7BAB6</paraID>
      <start>0</start>
      <end>3</end>
      <status>unmodified</status>
      <modifiedWord/>
      <trackRevisions>false</trackRevisions>
    </reviewItem>
    <reviewItem>
      <errorID>1713e469-2567-470f-84bd-72a5208419b0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19CFA48C</paraID>
      <start>0</start>
      <end>3</end>
      <status>unmodified</status>
      <modifiedWord/>
      <trackRevisions>false</trackRevisions>
    </reviewItem>
    <reviewItem>
      <errorID>e31c9ce6-b3a7-462a-8faf-fa3ed8c8b581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192D383F</paraID>
      <start>0</start>
      <end>2</end>
      <status>unmodified</status>
      <modifiedWord/>
      <trackRevisions>false</trackRevisions>
    </reviewItem>
    <reviewItem>
      <errorID>7bb9607f-8acf-4c82-be8b-1bbabcd04fd6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1D061724</paraID>
      <start>0</start>
      <end>2</end>
      <status>unmodified</status>
      <modifiedWord/>
      <trackRevisions>false</trackRevisions>
    </reviewItem>
    <reviewItem>
      <errorID>beceb32f-a2d7-47f1-a7fd-4a3a593faae7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73AD1134</paraID>
      <start>0</start>
      <end>2</end>
      <status>unmodified</status>
      <modifiedWord/>
      <trackRevisions>false</trackRevisions>
    </reviewItem>
    <reviewItem>
      <errorID>f58c5973-2dc9-4d4c-889e-19d389f5a3a8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65D102B0</paraID>
      <start>0</start>
      <end>2</end>
      <status>unmodified</status>
      <modifiedWord/>
      <trackRevisions>false</trackRevisions>
    </reviewItem>
    <reviewItem>
      <errorID>ff6d62b8-fdf8-4f83-98e7-95fd74285e89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4F0ED5D2</paraID>
      <start>0</start>
      <end>2</end>
      <status>unmodified</status>
      <modifiedWord/>
      <trackRevisions>false</trackRevisions>
    </reviewItem>
    <reviewItem>
      <errorID>b655f9a0-223a-4503-98dc-668dd608db58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1B7C96D7</paraID>
      <start>0</start>
      <end>2</end>
      <status>unmodified</status>
      <modifiedWord/>
      <trackRevisions>false</trackRevisions>
    </reviewItem>
    <reviewItem>
      <errorID>b7373acf-55ea-4731-ba8f-fba3ad2404cb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24360AE3</paraID>
      <start>0</start>
      <end>2</end>
      <status>unmodified</status>
      <modifiedWord/>
      <trackRevisions>false</trackRevisions>
    </reviewItem>
    <reviewItem>
      <errorID>bbc18c14-6753-4d6a-ad42-678bf3a7a3b0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5B7210E6</paraID>
      <start>0</start>
      <end>2</end>
      <status>unmodified</status>
      <modifiedWord/>
      <trackRevisions>false</trackRevisions>
    </reviewItem>
    <reviewItem>
      <errorID>97447bf5-ee3e-4b32-97ca-bddc3ea137b3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510FA437</paraID>
      <start>0</start>
      <end>2</end>
      <status>unmodified</status>
      <modifiedWord/>
      <trackRevisions>false</trackRevisions>
    </reviewItem>
    <reviewItem>
      <errorID>57175e98-18c6-4fe5-b082-facbfeee47ee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1B676BE8</paraID>
      <start>0</start>
      <end>2</end>
      <status>unmodified</status>
      <modifiedWord/>
      <trackRevisions>false</trackRevisions>
    </reviewItem>
    <reviewItem>
      <errorID>30a81d73-f128-4f90-87e0-5c02ef585a9e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52FAA929</paraID>
      <start>0</start>
      <end>2</end>
      <status>unmodified</status>
      <modifiedWord/>
      <trackRevisions>false</trackRevisions>
    </reviewItem>
    <reviewItem>
      <errorID>54fd6a5d-90cf-4d16-90a7-ff00a8ca3fdd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6DF01892</paraID>
      <start>0</start>
      <end>2</end>
      <status>unmodified</status>
      <modifiedWord/>
      <trackRevisions>false</trackRevisions>
    </reviewItem>
    <reviewItem>
      <errorID>5659a8a5-d021-42c2-9189-545dc21fa02c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27FFD901</paraID>
      <start>0</start>
      <end>2</end>
      <status>unmodified</status>
      <modifiedWord/>
      <trackRevisions>false</trackRevisions>
    </reviewItem>
    <reviewItem>
      <errorID>68470a82-4c1e-46f6-bb54-6e15ab95fc31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112A0FF5</paraID>
      <start>0</start>
      <end>2</end>
      <status>unmodified</status>
      <modifiedWord/>
      <trackRevisions>false</trackRevisions>
    </reviewItem>
    <reviewItem>
      <errorID>12ff0b7c-5b7d-4020-b70f-bfbd2f6a669b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146366CD</paraID>
      <start>0</start>
      <end>2</end>
      <status>unmodified</status>
      <modifiedWord/>
      <trackRevisions>false</trackRevisions>
    </reviewItem>
    <reviewItem>
      <errorID>43184946-ce7f-4e5c-b4d3-8d146eb6e7bb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49618C51</paraID>
      <start>0</start>
      <end>2</end>
      <status>unmodified</status>
      <modifiedWord/>
      <trackRevisions>false</trackRevisions>
    </reviewItem>
    <reviewItem>
      <errorID>24fd6c02-4689-4a7b-acdd-2ace11cd8de1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7312BAE7</paraID>
      <start>0</start>
      <end>2</end>
      <status>unmodified</status>
      <modifiedWord/>
      <trackRevisions>false</trackRevisions>
    </reviewItem>
    <reviewItem>
      <errorID>d7c96f86-2928-4413-bad7-b1c6ab6659d7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6A5D8B8E</paraID>
      <start>0</start>
      <end>2</end>
      <status>unmodified</status>
      <modifiedWord/>
      <trackRevisions>false</trackRevisions>
    </reviewItem>
    <reviewItem>
      <errorID>42ea1f84-204a-4cf2-ba54-5c9d1c534843</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235F6933</paraID>
      <start>0</start>
      <end>2</end>
      <status>unmodified</status>
      <modifiedWord/>
      <trackRevisions>false</trackRevisions>
    </reviewItem>
    <reviewItem>
      <errorID>297818c7-5878-428b-a6eb-996cdd679dd8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6EE65027</paraID>
      <start>0</start>
      <end>3</end>
      <status>unmodified</status>
      <modifiedWord/>
      <trackRevisions>false</trackRevisions>
    </reviewItem>
    <reviewItem>
      <errorID>db31dc95-1ba8-4eab-ae16-658a9f5b5aef</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7C517A03</paraID>
      <start>0</start>
      <end>3</end>
      <status>unmodified</status>
      <modifiedWord/>
      <trackRevisions>false</trackRevisions>
    </reviewItem>
    <reviewItem>
      <errorID>c4f6c865-26bb-4001-b3a5-7eecca3b9170</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D6BDB5B</paraID>
      <start>0</start>
      <end>3</end>
      <status>unmodified</status>
      <modifiedWord/>
      <trackRevisions>false</trackRevisions>
    </reviewItem>
    <reviewItem>
      <errorID>66d7e95f-58c3-4c3f-ab5b-ac6cd416333e</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521F491B</paraID>
      <start>0</start>
      <end>3</end>
      <status>unmodified</status>
      <modifiedWord/>
      <trackRevisions>false</trackRevisions>
    </reviewItem>
    <reviewItem>
      <errorID>ed0f0535-81c2-4452-85ee-765b591b58a0</errorID>
      <errorWord>14、</errorWord>
      <group>L1_Format</group>
      <groupName>格式问题</groupName>
      <ability>L2_Ordinal</ability>
      <abilityName>序号格式</abilityName>
      <candidateList>
        <item>14.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2B5B643E</paraID>
      <start>0</start>
      <end>3</end>
      <status>unmodified</status>
      <modifiedWord/>
      <trackRevisions>false</trackRevisions>
    </reviewItem>
    <reviewItem>
      <errorID>213ff3f5-2b9a-491b-ae27-06cf71fdaf70</errorID>
      <errorWord>15、</errorWord>
      <group>L1_Format</group>
      <groupName>格式问题</groupName>
      <ability>L2_Ordinal</ability>
      <abilityName>序号格式</abilityName>
      <candidateList>
        <item>15.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6D05C29</paraID>
      <start>0</start>
      <end>3</end>
      <status>unmodified</status>
      <modifiedWord/>
      <trackRevisions>false</trackRevisions>
    </reviewItem>
    <reviewItem>
      <errorID>9456c19b-6b9f-43cf-9df0-de4e252173c8</errorID>
      <errorWord>法律、法规</errorWord>
      <group>L1_Word</group>
      <groupName>字词问题</groupName>
      <ability>L2_Typo</ability>
      <abilityName>字词错误</abilityName>
      <candidateList>
        <item>法律法规</item>
      </candidateList>
      <explain/>
      <paraID> 6D05C29</paraID>
      <start>5</start>
      <end>10</end>
      <status>unmodified</status>
      <modifiedWord/>
      <trackRevisions>false</trackRevisions>
    </reviewItem>
    <reviewItem>
      <errorID>081ddd4d-2848-420d-a09c-402c262d4a3f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460CD661</paraID>
      <start>0</start>
      <end>2</end>
      <status>unmodified</status>
      <modifiedWord/>
      <trackRevisions>false</trackRevisions>
    </reviewItem>
    <reviewItem>
      <errorID>328f88ee-84f7-4061-9110-eabe5aad9828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B7E051C</paraID>
      <start>0</start>
      <end>2</end>
      <status>unmodified</status>
      <modifiedWord/>
      <trackRevisions>false</trackRevisions>
    </reviewItem>
    <reviewItem>
      <errorID>33faa8ea-7f93-4a5f-a979-7104810e4854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2106E108</paraID>
      <start>0</start>
      <end>2</end>
      <status>unmodified</status>
      <modifiedWord/>
      <trackRevisions>false</trackRevisions>
    </reviewItem>
    <reviewItem>
      <errorID>685167fa-49b3-4736-a296-bc8a62e358a0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7116E84D</paraID>
      <start>0</start>
      <end>2</end>
      <status>unmodified</status>
      <modifiedWord/>
      <trackRevisions>false</trackRevisions>
    </reviewItem>
    <reviewItem>
      <errorID>67f3b864-c4cb-498e-91fd-a2d9fb7a2912</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77149678</paraID>
      <start>0</start>
      <end>2</end>
      <status>unmodified</status>
      <modifiedWord/>
      <trackRevisions>false</trackRevisions>
    </reviewItem>
    <reviewItem>
      <errorID>b4ec9eca-c4ba-4f63-b4be-6794cdfc766c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40E44231</paraID>
      <start>0</start>
      <end>2</end>
      <status>unmodified</status>
      <modifiedWord/>
      <trackRevisions>false</trackRevisions>
    </reviewItem>
    <reviewItem>
      <errorID>c005cc5c-2faf-4e24-b234-7ccab3dfdb22</errorID>
      <errorWord>所有的</errorWord>
      <group>L1_Word</group>
      <groupName>字词问题</groupName>
      <ability>L2_Typo</ability>
      <abilityName>字词错误</abilityName>
      <candidateList>
        <item>所有</item>
      </candidateList>
      <explain/>
      <paraID>7AD1CBB0</paraID>
      <start>47</start>
      <end>50</end>
      <status>unmodified</status>
      <modifiedWord/>
      <trackRevisions>false</trackRevisions>
    </reviewItem>
    <reviewItem>
      <errorID>5b672fa3-20e4-42bb-b378-0c60261d81ec</errorID>
      <errorWord>,</errorWord>
      <group>L1_Format</group>
      <groupName>格式问题</groupName>
      <ability>L2_HalfPunc_CN</ability>
      <abilityName>全半角问题</abilityName>
      <candidateList>
        <item>，</item>
      </candidateList>
      <explain>文本全半角错误。</explain>
      <paraID>787DDDDA</paraID>
      <start>20</start>
      <end>21</end>
      <status>unmodified</status>
      <modifiedWord/>
      <trackRevisions>false</trackRevisions>
    </reviewItem>
    <reviewItem>
      <errorID>6af020e3-6adc-437c-acb5-f22ae38763e1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68E8A3C9</paraID>
      <start>0</start>
      <end>2</end>
      <status>unmodified</status>
      <modifiedWord/>
      <trackRevisions>false</trackRevisions>
    </reviewItem>
    <reviewItem>
      <errorID>74efc4af-bdce-4475-bae3-f4248a4d2f47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6B951F2B</paraID>
      <start>0</start>
      <end>2</end>
      <status>unmodified</status>
      <modifiedWord/>
      <trackRevisions>false</trackRevisions>
    </reviewItem>
    <reviewItem>
      <errorID>8a909b19-d74e-4f70-afa0-9725c592d868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41353AB</paraID>
      <start>0</start>
      <end>2</end>
      <status>unmodified</status>
      <modifiedWord/>
      <trackRevisions>false</trackRevisions>
    </reviewItem>
    <reviewItem>
      <errorID>1f026165-c95a-4835-b73b-2cf330ed728f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2CD09F51</paraID>
      <start>0</start>
      <end>2</end>
      <status>unmodified</status>
      <modifiedWord/>
      <trackRevisions>false</trackRevisions>
    </reviewItem>
    <reviewItem>
      <errorID>57535fab-c425-44dc-8cb4-97dae71f8e3f</errorID>
      <errorWord>-</errorWord>
      <group>L1_Format</group>
      <groupName>格式问题</groupName>
      <ability>L2_HalfPunc_CN</ability>
      <abilityName>全半角问题</abilityName>
      <candidateList>
        <item>－</item>
      </candidateList>
      <explain>文本全半角错误。</explain>
      <paraID>6E8B50A7</paraID>
      <start>26</start>
      <end>27</end>
      <status>unmodified</status>
      <modifiedWord/>
      <trackRevisions>false</trackRevisions>
    </reviewItem>
    <reviewItem>
      <errorID>3fad01b3-7f3d-4cb9-a29e-b9d78579a31c</errorID>
      <errorWord>一个</errorWord>
      <group>L1_Word</group>
      <groupName>字词问题</groupName>
      <ability>L2_Typo</ability>
      <abilityName>字词错误</abilityName>
      <candidateList>
        <item>一项</item>
      </candidateList>
      <explain/>
      <paraID>6E8B50A7</paraID>
      <start>143</start>
      <end>145</end>
      <status>unmodified</status>
      <modifiedWord/>
      <trackRevisions>false</trackRevisions>
    </reviewItem>
    <reviewItem>
      <errorID>44fe3b84-376e-4b54-93e1-b23bcff0786d</errorID>
      <errorWord>（</errorWord>
      <group>L1_Punc</group>
      <groupName>标点问题</groupName>
      <ability>L2_Punc_CN</ability>
      <abilityName>标点符号问题</abilityName>
      <candidateList/>
      <explain>同一形式括号套用。</explain>
      <paraID>2C5D6394</paraID>
      <start>21</start>
      <end>22</end>
      <status>unmodified</status>
      <modifiedWord/>
      <trackRevisions>false</trackRevisions>
    </reviewItem>
    <reviewItem>
      <errorID>597ccc03-6758-44e9-8e68-39d0072107e4</errorID>
      <errorWord>）</errorWord>
      <group>L1_Punc</group>
      <groupName>标点问题</groupName>
      <ability>L2_Punc_CN</ability>
      <abilityName>标点符号问题</abilityName>
      <candidateList/>
      <explain>同一形式括号套用。</explain>
      <paraID>2C5D6394</paraID>
      <start>26</start>
      <end>27</end>
      <status>unmodified</status>
      <modifiedWord/>
      <trackRevisions>false</trackRevisions>
    </reviewItem>
    <reviewItem>
      <errorID>8022aa0f-cf6b-4143-88b6-e57328226699</errorID>
      <errorWord>&lt;</errorWord>
      <group>L1_Format</group>
      <groupName>格式问题</groupName>
      <ability>L2_HalfPunc_CN</ability>
      <abilityName>全半角问题</abilityName>
      <candidateList>
        <item>〈</item>
      </candidateList>
      <explain>文本全半角错误。</explain>
      <paraID>19F8E024</paraID>
      <start>51</start>
      <end>52</end>
      <status>unmodified</status>
      <modifiedWord/>
      <trackRevisions>false</trackRevisions>
    </reviewItem>
    <reviewItem>
      <errorID>c89acc7a-7856-40ff-8d0b-3eea4dcd15f0</errorID>
      <errorWord>&lt;</errorWord>
      <group>L1_Format</group>
      <groupName>格式问题</groupName>
      <ability>L2_HalfPunc_CN</ability>
      <abilityName>全半角问题</abilityName>
      <candidateList>
        <item>〈</item>
      </candidateList>
      <explain>文本全半角错误。</explain>
      <paraID>7AF00B14</paraID>
      <start>50</start>
      <end>51</end>
      <status>unmodified</status>
      <modifiedWord/>
      <trackRevisions>false</trackRevisions>
    </reviewItem>
    <reviewItem>
      <errorID>7008abfc-5784-43a3-8712-f5b2f2ab4369</errorID>
      <errorWord>&lt;</errorWord>
      <group>L1_Format</group>
      <groupName>格式问题</groupName>
      <ability>L2_HalfPunc_CN</ability>
      <abilityName>全半角问题</abilityName>
      <candidateList>
        <item>〈</item>
      </candidateList>
      <explain>文本全半角错误。</explain>
      <paraID>1EB74941</paraID>
      <start>35</start>
      <end>36</end>
      <status>unmodified</status>
      <modifiedWord/>
      <trackRevisions>false</trackRevisions>
    </reviewItem>
    <reviewItem>
      <errorID>f7119570-359c-4e07-abce-fc08dc6684f3</errorID>
      <errorWord>，</errorWord>
      <group>L1_Word</group>
      <groupName>字词问题</groupName>
      <ability>L2_Typo</ability>
      <abilityName>字词错误</abilityName>
      <candidateList>
        <item>，并</item>
      </candidateList>
      <explain/>
      <paraID>29555F24</paraID>
      <start>76</start>
      <end>77</end>
      <status>unmodified</status>
      <modifiedWord/>
      <trackRevisions>false</trackRevisions>
    </reviewItem>
    <reviewItem>
      <errorID>94d474f5-9038-4a4f-aa64-8a5d74b4b837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5F437CB0</paraID>
      <start>0</start>
      <end>2</end>
      <status>unmodified</status>
      <modifiedWord/>
      <trackRevisions>false</trackRevisions>
    </reviewItem>
    <reviewItem>
      <errorID>26b392e5-c378-4348-a3d0-ae588eb9a053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65EBEDE4</paraID>
      <start>0</start>
      <end>2</end>
      <status>unmodified</status>
      <modifiedWord/>
      <trackRevisions>false</trackRevisions>
    </reviewItem>
    <reviewItem>
      <errorID>f5261768-c7ef-4066-86a8-231455463468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75D55A42</paraID>
      <start>0</start>
      <end>2</end>
      <status>unmodified</status>
      <modifiedWord/>
      <trackRevisions>false</trackRevisions>
    </reviewItem>
    <reviewItem>
      <errorID>ba2075bf-6ebe-40d0-af2d-42e82e038926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6D5958FE</paraID>
      <start>0</start>
      <end>2</end>
      <status>unmodified</status>
      <modifiedWord/>
      <trackRevisions>false</trackRevisions>
    </reviewItem>
    <reviewItem>
      <errorID>ef1a81be-77ae-469c-8b46-9ae2437024a4</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6D5958FE</paraID>
      <start>49</start>
      <end>53</end>
      <status>unmodified</status>
      <modifiedWord/>
      <trackRevisions>false</trackRevisions>
    </reviewItem>
    <reviewItem>
      <errorID>ac47ee43-30fc-4473-a426-e2a7518686f5</errorID>
      <errorWord>肆份</errorWord>
      <group>L1_Word</group>
      <groupName>字词问题</groupName>
      <ability>L2_Typo</ability>
      <abilityName>字词错误</abilityName>
      <candidateList>
        <item>四份</item>
      </candidateList>
      <explain>存在发音相同字词的误用。</explain>
      <paraID>77981557</paraID>
      <start>74</start>
      <end>76</end>
      <status>unmodified</status>
      <modifiedWord/>
      <trackRevisions>false</trackRevisions>
    </reviewItem>
    <reviewItem>
      <errorID>20dd926b-f974-49fc-9c1e-259d42f39467</errorID>
      <errorWord>《民法典》</errorWord>
      <group>L1_Word</group>
      <groupName>字词问题</groupName>
      <ability>L2_Typo</ability>
      <abilityName>字词错误</abilityName>
      <candidateList>
        <item>《中华人民共和国民法典》</item>
      </candidateList>
      <explain/>
      <paraID>431EF886</paraID>
      <start>2</start>
      <end>14</end>
      <status>modified</status>
      <modifiedWord>《中华人民共和国民法典》</modifiedWord>
      <trackRevisions>false</trackRevisions>
    </reviewItem>
    <reviewItem>
      <errorID>cd55bc19-8380-4f04-8dc1-118048eb70ca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4E1CD0F6</paraID>
      <start>0</start>
      <end>3</end>
      <status>unmodified</status>
      <modifiedWord/>
      <trackRevisions>false</trackRevisions>
    </reviewItem>
    <reviewItem>
      <errorID>14ce8763-6466-49f7-a08c-d7ab7decfa82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2E615817</paraID>
      <start>0</start>
      <end>3</end>
      <status>unmodified</status>
      <modifiedWord/>
      <trackRevisions>false</trackRevisions>
    </reviewItem>
    <reviewItem>
      <errorID>b8f32448-4b69-42cb-8693-2506ff73c9d5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7A8F3168</paraID>
      <start>0</start>
      <end>3</end>
      <status>unmodified</status>
      <modifiedWord/>
      <trackRevisions>false</trackRevisions>
    </reviewItem>
    <reviewItem>
      <errorID>60899035-4244-4cbd-b058-cb50cec30f5d</errorID>
      <errorWord>法律、法规</errorWord>
      <group>L1_Word</group>
      <groupName>字词问题</groupName>
      <ability>L2_Typo</ability>
      <abilityName>字词错误</abilityName>
      <candidateList>
        <item>法律法规</item>
      </candidateList>
      <explain/>
      <paraID>5F285454</paraID>
      <start>87</start>
      <end>92</end>
      <status>unmodified</status>
      <modifiedWord/>
      <trackRevisions>false</trackRevisions>
    </reviewItem>
    <reviewItem>
      <errorID>3380f5c0-4e08-4bd6-9c7d-4af0c9b4ea0f</errorID>
      <errorWord>.。</errorWord>
      <group>L1_Punc</group>
      <groupName>标点问题</groupName>
      <ability>L2_Punc_CN</ability>
      <abilityName>标点符号问题</abilityName>
      <candidateList>
        <item>.</item>
      </candidateList>
      <explain/>
      <paraID> 3262BC9</paraID>
      <start>25</start>
      <end>27</end>
      <status>unmodified</status>
      <modifiedWord/>
      <trackRevisions>false</trackRevisions>
    </reviewItem>
    <reviewItem>
      <errorID>a9eb179e-7f98-475d-b078-d4817284ebcb</errorID>
      <errorWord>涉及到</errorWord>
      <group>L1_Grammar</group>
      <groupName>语法问题</groupName>
      <ability>L2_Grammar</ability>
      <abilityName>语法错误</abilityName>
      <candidateList>
        <item>涉及</item>
      </candidateList>
      <explain>该表达中的“涉及到”存在语义重复。【词汇解析】涉及：牵涉到，关联到。包含了“到”的意思。</explain>
      <paraID>5A4AB07B</paraID>
      <start>8</start>
      <end>11</end>
      <status>unmodified</status>
      <modifiedWord/>
      <trackRevisions>false</trackRevisions>
    </reviewItem>
    <reviewItem>
      <errorID>5879fb39-673b-4390-83ea-a02c0428751c</errorID>
      <errorWord>其它</errorWord>
      <group>L1_Word</group>
      <groupName>字词问题</groupName>
      <ability>L2_Alias</ability>
      <abilityName>也作/曾用词</abilityName>
      <candidateList>
        <item>其他</item>
      </candidateList>
      <explain>词汇[其它]为不规范表述或旧称，其规范书面表述为[其他]。</explain>
      <paraID> 8A74E3A</paraID>
      <start>69</start>
      <end>71</end>
      <status>unmodified</status>
      <modifiedWord/>
      <trackRevisions>false</trackRevisions>
    </reviewItem>
    <reviewItem>
      <errorID>928e5517-e582-4157-ab55-fbe5a249bac5</errorID>
      <errorWord>(</errorWord>
      <group>L1_Format</group>
      <groupName>格式问题</groupName>
      <ability>L2_HalfPunc_CN</ability>
      <abilityName>全半角问题</abilityName>
      <candidateList>
        <item>（</item>
      </candidateList>
      <explain>文本全半角错误。</explain>
      <paraID>533E1C0C</paraID>
      <start>42</start>
      <end>43</end>
      <status>unmodified</status>
      <modifiedWord/>
      <trackRevisions>false</trackRevisions>
    </reviewItem>
    <reviewItem>
      <errorID>151e1510-7fc9-4437-b7bb-8112209f8520</errorID>
      <errorWord>)</errorWord>
      <group>L1_Format</group>
      <groupName>格式问题</groupName>
      <ability>L2_HalfPunc_CN</ability>
      <abilityName>全半角问题</abilityName>
      <candidateList>
        <item>）</item>
      </candidateList>
      <explain>文本全半角错误。</explain>
      <paraID>533E1C0C</paraID>
      <start>62</start>
      <end>63</end>
      <status>unmodified</status>
      <modifiedWord/>
      <trackRevisions>false</trackRevisions>
    </reviewItem>
    <reviewItem>
      <errorID>23620a3b-7b02-4803-99e7-98daa7eb505d</errorID>
      <errorWord>有</errorWord>
      <group>L1_Word</group>
      <groupName>字词问题</groupName>
      <ability>L2_Typo</ability>
      <abilityName>字词错误</abilityName>
      <candidateList>
        <item>由</item>
      </candidateList>
      <explain/>
      <paraID>37E0A4AE</paraID>
      <start>8</start>
      <end>9</end>
      <status>unmodified</status>
      <modifiedWord/>
      <trackRevisions>false</trackRevisions>
    </reviewItem>
    <reviewItem>
      <errorID>1f196169-b439-45e4-81ea-691b907a1391</errorID>
      <errorWord>仍</errorWord>
      <group>L1_Word</group>
      <groupName>字词问题</groupName>
      <ability>L2_Typo</ability>
      <abilityName>字词错误</abilityName>
      <candidateList>
        <item>仍有</item>
      </candidateList>
      <explain/>
      <paraID>588BD1AD</paraID>
      <start>34</start>
      <end>35</end>
      <status>unmodified</status>
      <modifiedWord/>
      <trackRevisions>false</trackRevisions>
    </reviewItem>
    <reviewItem>
      <errorID>a0d726c2-3733-410e-957a-9f04541615fa</errorID>
      <errorWord>本与</errorWord>
      <group>L1_Word</group>
      <groupName>字词问题</groupName>
      <ability>L2_Typo</ability>
      <abilityName>字词错误</abilityName>
      <candidateList>
        <item>本</item>
      </candidateList>
      <explain/>
      <paraID>1C6E7F7B</paraID>
      <start>10</start>
      <end>12</end>
      <status>unmodified</status>
      <modifiedWord/>
      <trackRevisions>false</trackRevisions>
    </reviewItem>
    <reviewItem>
      <errorID>f91c501b-107d-4a9f-9b0d-1b24ed4d0051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49A52EBC</paraID>
      <start>21</start>
      <end>24</end>
      <status>unmodified</status>
      <modifiedWord/>
      <trackRevisions>false</trackRevisions>
    </reviewItem>
    <reviewItem>
      <errorID>1c8709e8-1c97-4af6-b7ed-f2f0f7429e17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8E5F865</paraID>
      <start>0</start>
      <end>2</end>
      <status>unmodified</status>
      <modifiedWord/>
      <trackRevisions>false</trackRevisions>
    </reviewItem>
    <reviewItem>
      <errorID>3cab12ce-e61c-4a3c-8d5c-60d448253d4b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127FC17E</paraID>
      <start>0</start>
      <end>2</end>
      <status>unmodified</status>
      <modifiedWord/>
      <trackRevisions>false</trackRevisions>
    </reviewItem>
    <reviewItem>
      <errorID>04e99834-f1ea-4ef5-bfd1-2f98640b2694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193BA230</paraID>
      <start>0</start>
      <end>2</end>
      <status>unmodified</status>
      <modifiedWord/>
      <trackRevisions>false</trackRevisions>
    </reviewItem>
    <reviewItem>
      <errorID>fe596f03-05f3-4e61-bd3b-a7b6712f019b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193BA230</paraID>
      <start>20</start>
      <end>23</end>
      <status>unmodified</status>
      <modifiedWord/>
      <trackRevisions>false</trackRevisions>
    </reviewItem>
    <reviewItem>
      <errorID>6139dd2d-face-48ed-806b-b09a10b8f65f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438368D6</paraID>
      <start>0</start>
      <end>2</end>
      <status>unmodified</status>
      <modifiedWord/>
      <trackRevisions>false</trackRevisions>
    </reviewItem>
    <reviewItem>
      <errorID>19613f4d-063d-485b-8527-2aeedc76616d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7105471B</paraID>
      <start>0</start>
      <end>2</end>
      <status>unmodified</status>
      <modifiedWord/>
      <trackRevisions>false</trackRevisions>
    </reviewItem>
    <reviewItem>
      <errorID>16a01ebc-862c-4170-abcd-859784172ff1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7DF19A35</paraID>
      <start>0</start>
      <end>2</end>
      <status>unmodified</status>
      <modifiedWord/>
      <trackRevisions>false</trackRevisions>
    </reviewItem>
    <reviewItem>
      <errorID>3316c28a-5e2c-48e8-99fb-9097776e9ddb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4233F8CB</paraID>
      <start>0</start>
      <end>2</end>
      <status>unmodified</status>
      <modifiedWord/>
      <trackRevisions>false</trackRevisions>
    </reviewItem>
    <reviewItem>
      <errorID>e90b24f0-8728-4aaf-aeb3-19a46eb49c6a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42177B59</paraID>
      <start>0</start>
      <end>2</end>
      <status>unmodified</status>
      <modifiedWord/>
      <trackRevisions>false</trackRevisions>
    </reviewItem>
    <reviewItem>
      <errorID>eb237401-1201-432a-ad10-e579c9e36278</errorID>
      <errorWord>商</errorWord>
      <group>L1_Word</group>
      <groupName>字词问题</groupName>
      <ability>L2_Typo</ability>
      <abilityName>字词错误</abilityName>
      <candidateList>
        <item>商的</item>
      </candidateList>
      <explain/>
      <paraID>42177B59</paraID>
      <start>24</start>
      <end>25</end>
      <status>unmodified</status>
      <modifiedWord/>
      <trackRevisions>false</trackRevisions>
    </reviewItem>
    <reviewItem>
      <errorID>e6ee4ffa-20c3-47e5-af89-9e73f7e64eea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527A73C5</paraID>
      <start>0</start>
      <end>2</end>
      <status>unmodified</status>
      <modifiedWord/>
      <trackRevisions>false</trackRevisions>
    </reviewItem>
    <reviewItem>
      <errorID>9bb9bda0-63a6-4610-b3a9-1f428b3a5e63</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3171D4E0</paraID>
      <start>0</start>
      <end>2</end>
      <status>unmodified</status>
      <modifiedWord/>
      <trackRevisions>false</trackRevisions>
    </reviewItem>
    <reviewItem>
      <errorID>57b05ab5-e5b3-4026-975b-88f727faf254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E9E9F41</paraID>
      <start>0</start>
      <end>2</end>
      <status>unmodified</status>
      <modifiedWord/>
      <trackRevisions>false</trackRevisions>
    </reviewItem>
    <reviewItem>
      <errorID>59be3233-0f45-49d6-8ff7-6ad4ab8a2b09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1902D7DC</paraID>
      <start>0</start>
      <end>2</end>
      <status>unmodified</status>
      <modifiedWord/>
      <trackRevisions>false</trackRevisions>
    </reviewItem>
    <reviewItem>
      <errorID>52a76119-723e-4cdb-ae74-168ecf8f0ea0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20149320</paraID>
      <start>0</start>
      <end>2</end>
      <status>unmodified</status>
      <modifiedWord/>
      <trackRevisions>false</trackRevisions>
    </reviewItem>
    <reviewItem>
      <errorID>1e07174f-4028-4458-8f98-02a8b53f24d5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434259D5</paraID>
      <start>0</start>
      <end>2</end>
      <status>unmodified</status>
      <modifiedWord/>
      <trackRevisions>false</trackRevisions>
    </reviewItem>
    <reviewItem>
      <errorID>49bd4c47-6acb-4276-b837-038f3c17fe95</errorID>
      <errorWord>依此类推</errorWord>
      <group>L1_Word</group>
      <groupName>字词问题</groupName>
      <ability>L2_Typo</ability>
      <abilityName>字词错误</abilityName>
      <candidateList>
        <item>以此类推</item>
      </candidateList>
      <explain/>
      <paraID>5DE9525E</paraID>
      <start>100</start>
      <end>104</end>
      <status>unmodified</status>
      <modifiedWord/>
      <trackRevisions>false</trackRevisions>
    </reviewItem>
    <reviewItem>
      <errorID>185fae9c-8d9c-4287-b28c-84136f6db088</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6393FA8F</paraID>
      <start>6</start>
      <end>9</end>
      <status>unmodified</status>
      <modifiedWord/>
      <trackRevisions>false</trackRevisions>
    </reviewItem>
    <reviewItem>
      <errorID>4566bde4-e8ea-4e05-9222-7bb4af993918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71E3C6A4</paraID>
      <start>0</start>
      <end>2</end>
      <status>unmodified</status>
      <modifiedWord/>
      <trackRevisions>false</trackRevisions>
    </reviewItem>
    <reviewItem>
      <errorID>651f24f2-9bf3-4085-8d0d-bf54923d62a2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4BD8794A</paraID>
      <start>0</start>
      <end>2</end>
      <status>unmodified</status>
      <modifiedWord/>
      <trackRevisions>false</trackRevisions>
    </reviewItem>
    <reviewItem>
      <errorID>572c0e9f-9165-4b93-8660-3d5f9dfd0b8b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DDF9D14</paraID>
      <start>0</start>
      <end>2</end>
      <status>unmodified</status>
      <modifiedWord/>
      <trackRevisions>false</trackRevisions>
    </reviewItem>
    <reviewItem>
      <errorID>73cbe8bd-e946-4829-b4e2-f8c7747bd20b</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4B4E3A15</paraID>
      <start>0</start>
      <end>2</end>
      <status>unmodified</status>
      <modifiedWord/>
      <trackRevisions>false</trackRevisions>
    </reviewItem>
    <reviewItem>
      <errorID>9bacf659-f789-4a2e-9210-e9f275ecf4ef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50EACE81</paraID>
      <start>0</start>
      <end>2</end>
      <status>unmodified</status>
      <modifiedWord/>
      <trackRevisions>false</trackRevisions>
    </reviewItem>
    <reviewItem>
      <errorID>1521c4f0-ce6e-4af3-b3d0-5947ddcbd055</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487624D7</paraID>
      <start>0</start>
      <end>2</end>
      <status>unmodified</status>
      <modifiedWord/>
      <trackRevisions>false</trackRevisions>
    </reviewItem>
    <reviewItem>
      <errorID>eae69861-b488-4ef7-af1d-8322c42ec760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42E14477</paraID>
      <start>0</start>
      <end>2</end>
      <status>unmodified</status>
      <modifiedWord/>
      <trackRevisions>false</trackRevisions>
    </reviewItem>
    <reviewItem>
      <errorID>20f55757-fbc9-4d95-9868-e8f002c929ce</errorID>
      <errorWord>其它</errorWord>
      <group>L1_Word</group>
      <groupName>字词问题</groupName>
      <ability>L2_Alias</ability>
      <abilityName>也作/曾用词</abilityName>
      <candidateList>
        <item>其他</item>
      </candidateList>
      <explain>词汇[其它]为不规范表述或旧称，其规范书面表述为[其他]。</explain>
      <paraID>42E14477</paraID>
      <start>2</start>
      <end>4</end>
      <status>unmodified</status>
      <modifiedWord/>
      <trackRevisions>false</trackRevisions>
    </reviewItem>
    <reviewItem>
      <errorID>fff3230d-b17a-4141-b2cc-114b3461506f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2D35A5F6</paraID>
      <start>0</start>
      <end>2</end>
      <status>unmodified</status>
      <modifiedWord/>
      <trackRevisions>false</trackRevisions>
    </reviewItem>
    <reviewItem>
      <errorID>62f4952f-ce50-46ce-8b71-ed1fc99a3c4a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6A394C52</paraID>
      <start>0</start>
      <end>2</end>
      <status>unmodified</status>
      <modifiedWord/>
      <trackRevisions>false</trackRevisions>
    </reviewItem>
    <reviewItem>
      <errorID>1cbc103a-1162-46d2-8469-b1e22e6d0a3f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6086A924</paraID>
      <start>0</start>
      <end>2</end>
      <status>unmodified</status>
      <modifiedWord/>
      <trackRevisions>false</trackRevisions>
    </reviewItem>
    <reviewItem>
      <errorID>c4a9e24d-1146-4677-a48d-9894f3a1f565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10391750</paraID>
      <start>0</start>
      <end>2</end>
      <status>unmodified</status>
      <modifiedWord/>
      <trackRevisions>false</trackRevisions>
    </reviewItem>
    <reviewItem>
      <errorID>934f689c-38ba-49af-b48a-faa30e9c1645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6ECCFE45</paraID>
      <start>0</start>
      <end>2</end>
      <status>unmodified</status>
      <modifiedWord/>
      <trackRevisions>false</trackRevisions>
    </reviewItem>
    <reviewItem>
      <errorID>da804922-710b-4a07-99df-8c301fbe3060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3EA01711</paraID>
      <start>0</start>
      <end>2</end>
      <status>unmodified</status>
      <modifiedWord/>
      <trackRevisions>false</trackRevisions>
    </reviewItem>
    <reviewItem>
      <errorID>26351336-af44-4448-a570-f8f0cbe8e0eb</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29083D1</paraID>
      <start>0</start>
      <end>2</end>
      <status>unmodified</status>
      <modifiedWord/>
      <trackRevisions>false</trackRevisions>
    </reviewItem>
    <reviewItem>
      <errorID>a10fb70b-f364-42e4-b476-9691d149fbf6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3797C428</paraID>
      <start>0</start>
      <end>2</end>
      <status>unmodified</status>
      <modifiedWord/>
      <trackRevisions>false</trackRevisions>
    </reviewItem>
    <reviewItem>
      <errorID>004bd4b6-9e87-45a4-81e3-344824264bbf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15B5EF6A</paraID>
      <start>0</start>
      <end>2</end>
      <status>unmodified</status>
      <modifiedWord/>
      <trackRevisions>false</trackRevisions>
    </reviewItem>
    <reviewItem>
      <errorID>726fd8f2-8c39-452d-9797-2f9de32feb4e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77560E76</paraID>
      <start>0</start>
      <end>2</end>
      <status>unmodified</status>
      <modifiedWord/>
      <trackRevisions>false</trackRevisions>
    </reviewItem>
    <reviewItem>
      <errorID>0157b9e4-d34f-4bc7-a79c-928670ae877b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577941BA</paraID>
      <start>0</start>
      <end>2</end>
      <status>unmodified</status>
      <modifiedWord/>
      <trackRevisions>false</trackRevisions>
    </reviewItem>
    <reviewItem>
      <errorID>3aa2ae07-2cef-4ef4-bc75-a8ef12645952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420E8C20</paraID>
      <start>0</start>
      <end>2</end>
      <status>unmodified</status>
      <modifiedWord/>
      <trackRevisions>false</trackRevisions>
    </reviewItem>
    <reviewItem>
      <errorID>fad625fc-f7d1-4d84-b346-5e098212760d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455E491D</paraID>
      <start>0</start>
      <end>2</end>
      <status>unmodified</status>
      <modifiedWord/>
      <trackRevisions>false</trackRevisions>
    </reviewItem>
    <reviewItem>
      <errorID>e67d1692-6d32-4188-9bb5-d0d198af9b99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7FBA2BAF</paraID>
      <start>0</start>
      <end>2</end>
      <status>unmodified</status>
      <modifiedWord/>
      <trackRevisions>false</trackRevisions>
    </reviewItem>
    <reviewItem>
      <errorID>524b8d0a-f700-4b09-b14d-3643553a5f57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53753A26</paraID>
      <start>1</start>
      <end>3</end>
      <status>unmodified</status>
      <modifiedWord/>
      <trackRevisions>false</trackRevisions>
    </reviewItem>
    <reviewItem>
      <errorID>57e30a1d-b0bf-43c3-9ee6-fa95588fd2a4</errorID>
      <errorWord>)</errorWord>
      <group>L1_Format</group>
      <groupName>格式问题</groupName>
      <ability>L2_HalfPunc_CN</ability>
      <abilityName>全半角问题</abilityName>
      <candidateList>
        <item>）</item>
      </candidateList>
      <explain>文本全半角错误。</explain>
      <paraID>19B7D8B5</paraID>
      <start>32</start>
      <end>33</end>
      <status>unmodified</status>
      <modifiedWord/>
      <trackRevisions>false</trackRevisions>
    </reviewItem>
    <reviewItem>
      <errorID>5b47132a-5fa4-4fbe-9617-adf1a93f41d0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6601CBDB</paraID>
      <start>1</start>
      <end>3</end>
      <status>unmodified</status>
      <modifiedWord/>
      <trackRevisions>false</trackRevisions>
    </reviewItem>
    <reviewItem>
      <errorID>c79c0162-b28f-474d-bf90-e2a5f23c8557</errorID>
      <errorWord>)</errorWord>
      <group>L1_Format</group>
      <groupName>格式问题</groupName>
      <ability>L2_HalfPunc_CN</ability>
      <abilityName>全半角问题</abilityName>
      <candidateList>
        <item>）</item>
      </candidateList>
      <explain>文本全半角错误。</explain>
      <paraID>1567BA68</paraID>
      <start>36</start>
      <end>37</end>
      <status>unmodified</status>
      <modifiedWord/>
      <trackRevisions>false</trackRevisions>
    </reviewItem>
    <reviewItem>
      <errorID>9b0af417-dc0a-4c9c-a787-6baada250b64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53C54ACE</paraID>
      <start>0</start>
      <end>2</end>
      <status>unmodified</status>
      <modifiedWord/>
      <trackRevisions>false</trackRevisions>
    </reviewItem>
    <reviewItem>
      <errorID>b2b0806e-0f1b-4ff4-b080-36f1b3240670</errorID>
      <errorWord>法律、法规</errorWord>
      <group>L1_Word</group>
      <groupName>字词问题</groupName>
      <ability>L2_Typo</ability>
      <abilityName>字词错误</abilityName>
      <candidateList>
        <item>法律法规</item>
      </candidateList>
      <explain/>
      <paraID>5C881436</paraID>
      <start>24</start>
      <end>29</end>
      <status>unmodified</status>
      <modifiedWord/>
      <trackRevisions>false</trackRevisions>
    </reviewItem>
    <reviewItem>
      <errorID>ec43ca08-ba0a-49b9-b9b6-4f70112d3966</errorID>
      <errorWord>(</errorWord>
      <group>L1_Format</group>
      <groupName>格式问题</groupName>
      <ability>L2_HalfPunc_CN</ability>
      <abilityName>全半角问题</abilityName>
      <candidateList>
        <item>（</item>
      </candidateList>
      <explain>文本全半角错误。</explain>
      <paraID>3200E39F</paraID>
      <start>7</start>
      <end>8</end>
      <status>unmodified</status>
      <modifiedWord/>
      <trackRevisions>false</trackRevisions>
    </reviewItem>
    <reviewItem>
      <errorID>222512d6-218d-42a6-93ff-9a5eeeffdbaa</errorID>
      <errorWord>)</errorWord>
      <group>L1_Format</group>
      <groupName>格式问题</groupName>
      <ability>L2_HalfPunc_CN</ability>
      <abilityName>全半角问题</abilityName>
      <candidateList>
        <item>）</item>
      </candidateList>
      <explain>文本全半角错误。</explain>
      <paraID>3200E39F</paraID>
      <start>11</start>
      <end>12</end>
      <status>unmodified</status>
      <modifiedWord/>
      <trackRevisions>false</trackRevisions>
    </reviewItem>
    <reviewItem>
      <errorID>f31f12da-3f14-445e-af4b-84eefd43fe8a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1B55A336</paraID>
      <start>0</start>
      <end>2</end>
      <status>unmodified</status>
      <modifiedWord/>
      <trackRevisions>false</trackRevisions>
    </reviewItem>
    <reviewItem>
      <errorID>fec107a9-3fec-45bf-8115-48eb28d4c4a0</errorID>
      <errorWord>(</errorWord>
      <group>L1_Format</group>
      <groupName>格式问题</groupName>
      <ability>L2_HalfPunc_CN</ability>
      <abilityName>全半角问题</abilityName>
      <candidateList>
        <item>（</item>
      </candidateList>
      <explain>文本全半角错误。</explain>
      <paraID>7B4E5E40</paraID>
      <start>39</start>
      <end>40</end>
      <status>unmodified</status>
      <modifiedWord/>
      <trackRevisions>false</trackRevisions>
    </reviewItem>
    <reviewItem>
      <errorID>8bee887e-53ed-4b02-9d6a-11be52924137</errorID>
      <errorWord>)</errorWord>
      <group>L1_Format</group>
      <groupName>格式问题</groupName>
      <ability>L2_HalfPunc_CN</ability>
      <abilityName>全半角问题</abilityName>
      <candidateList>
        <item>）</item>
      </candidateList>
      <explain>文本全半角错误。</explain>
      <paraID>7B4E5E40</paraID>
      <start>45</start>
      <end>46</end>
      <status>unmodified</status>
      <modifiedWord/>
      <trackRevisions>false</trackRevisions>
    </reviewItem>
    <reviewItem>
      <errorID>d5f20800-fbbd-407a-8994-fd3dd0e4601c</errorID>
      <errorWord>间</errorWord>
      <group>L1_Word</group>
      <groupName>字词问题</groupName>
      <ability>L2_Typo</ability>
      <abilityName>字词错误</abilityName>
      <candidateList>
        <item>间内</item>
      </candidateList>
      <explain/>
      <paraID>7E11F9C7</paraID>
      <start>47</start>
      <end>48</end>
      <status>unmodified</status>
      <modifiedWord/>
      <trackRevisions>false</trackRevisions>
    </reviewItem>
    <reviewItem>
      <errorID>d550c4a4-6c5c-488c-a55a-f68d24b37eef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27D8A4A0</paraID>
      <start>1</start>
      <end>3</end>
      <status>unmodified</status>
      <modifiedWord/>
      <trackRevisions>false</trackRevisions>
    </reviewItem>
    <reviewItem>
      <errorID>407452cf-04cc-492a-b39f-17a98cce9564</errorID>
      <errorWord>表明</errorWord>
      <group>L1_Word</group>
      <groupName>字词问题</groupName>
      <ability>L2_Typo</ability>
      <abilityName>字词错误</abilityName>
      <candidateList>
        <item>表</item>
      </candidateList>
      <explain/>
      <paraID>4701A4A0</paraID>
      <start>58</start>
      <end>60</end>
      <status>unmodified</status>
      <modifiedWord/>
      <trackRevisions>false</trackRevisions>
    </reviewItem>
    <reviewItem>
      <errorID>d2d5fa38-ca30-40f6-b75a-73246e871afa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E3CC37E</paraID>
      <start>1</start>
      <end>3</end>
      <status>unmodified</status>
      <modifiedWord/>
      <trackRevisions>false</trackRevisions>
    </reviewItem>
    <reviewItem>
      <errorID>0df534e3-8710-4d10-886d-9d99f5e29df2</errorID>
      <errorWord>表明</errorWord>
      <group>L1_Word</group>
      <groupName>字词问题</groupName>
      <ability>L2_Typo</ability>
      <abilityName>字词错误</abilityName>
      <candidateList>
        <item>表</item>
      </candidateList>
      <explain/>
      <paraID> E1BFCD2</paraID>
      <start>58</start>
      <end>60</end>
      <status>unmodified</status>
      <modifiedWord/>
      <trackRevisions>false</trackRevisions>
    </reviewItem>
    <reviewItem>
      <errorID>bcbc5167-9ca6-40d7-8b74-ba3bca98de89</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2D6D06D3</paraID>
      <start>0</start>
      <end>2</end>
      <status>unmodified</status>
      <modifiedWord/>
      <trackRevisions>false</trackRevisions>
    </reviewItem>
    <reviewItem>
      <errorID>f9d17892-0110-405c-8f54-986c8dc7dd76</errorID>
      <errorWord>做如下承诺</errorWord>
      <group>L1_Word</group>
      <groupName>字词问题</groupName>
      <ability>L2_Typo</ability>
      <abilityName>字词错误</abilityName>
      <candidateList>
        <item>作如下承诺</item>
      </candidateList>
      <explain/>
      <paraID>328E369B</paraID>
      <start>65</start>
      <end>70</end>
      <status>unmodified</status>
      <modifiedWord/>
      <trackRevisions>false</trackRevisions>
    </reviewItem>
    <reviewItem>
      <errorID>c6b77a75-cf91-494a-80ea-8a2baa42b187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7162D258</paraID>
      <start>0</start>
      <end>2</end>
      <status>unmodified</status>
      <modifiedWord/>
      <trackRevisions>false</trackRevisions>
    </reviewItem>
    <reviewItem>
      <errorID>8b82495f-d996-4f5b-a4f1-ca0dfb174067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590D938F</paraID>
      <start>0</start>
      <end>2</end>
      <status>unmodified</status>
      <modifiedWord/>
      <trackRevisions>false</trackRevisions>
    </reviewItem>
    <reviewItem>
      <errorID>10a83362-1975-4460-ade4-2fc6aa05d5dd</errorID>
      <errorWord>勘察现场</errorWord>
      <group>L1_Word</group>
      <groupName>字词问题</groupName>
      <ability>L2_Alias</ability>
      <abilityName>也作/曾用词</abilityName>
      <candidateList>
        <item>勘查现场</item>
      </candidateList>
      <explain>词汇[勘察现场]为不规范表述或旧称，其规范书面表述为[勘查现场]。</explain>
      <paraID>590D938F</paraID>
      <start>27</start>
      <end>31</end>
      <status>unmodified</status>
      <modifiedWord/>
      <trackRevisions>false</trackRevisions>
    </reviewItem>
    <reviewItem>
      <errorID>f8c68f9a-e864-427b-a0d9-038094c5419d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5EB4149D</paraID>
      <start>0</start>
      <end>2</end>
      <status>unmodified</status>
      <modifiedWord/>
      <trackRevisions>false</trackRevisions>
    </reviewItem>
    <reviewItem>
      <errorID>05435c3d-b28e-4829-b643-a8ce08564e1c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53F8E577</paraID>
      <start>0</start>
      <end>2</end>
      <status>unmodified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d6052f-9ccb-47c1-bbcc-1a382f722591}">
  <ds:schemaRefs/>
</ds:datastoreItem>
</file>

<file path=customXml/itemProps3.xml><?xml version="1.0" encoding="utf-8"?>
<ds:datastoreItem xmlns:ds="http://schemas.openxmlformats.org/officeDocument/2006/customXml" ds:itemID="{99163417-1850-4055-8429-9EDF0D762BF4}">
  <ds:schemaRefs/>
</ds:datastoreItem>
</file>

<file path=docProps/app.xml><?xml version="1.0" encoding="utf-8"?>
<Properties xmlns="http://schemas.openxmlformats.org/officeDocument/2006/extended-properties" xmlns:vt="http://schemas.openxmlformats.org/officeDocument/2006/docPropsVTypes">
  <Template>Normal</Template>
  <Pages>39</Pages>
  <Words>8181</Words>
  <Characters>8460</Characters>
  <Lines>154</Lines>
  <Paragraphs>43</Paragraphs>
  <TotalTime>4</TotalTime>
  <ScaleCrop>false</ScaleCrop>
  <LinksUpToDate>false</LinksUpToDate>
  <CharactersWithSpaces>8501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2026-05-20T02:39:00Z</dcterms:created>
  <dc:creator>24300</dc:creator>
  <cp:lastModifiedBy>贲智涵</cp:lastModifiedBy>
  <cp:lastPrinted>2020-04-14T03:11:00Z</cp:lastPrinted>
  <dcterms:modified xsi:type="dcterms:W3CDTF">2026-09-02T03:18:45Z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13EBA563CE534778A6C6354533228F21_13</vt:lpwstr>
  </property>
  <property fmtid="{D5CDD505-2E9C-101B-9397-08002B2CF9AE}" pid="4" name="KSOTemplateDocerSaveRecord">
    <vt:lpwstr>eyJoZGlkIjoiZGJiZWRjM2U1NWQ1YzM5ZTYyNzBkNjIwZWViMGQ1YzgiLCJ1c2VySWQiOiIyNjg4NjE1MTYifQ==</vt:lpwstr>
  </property>
</Properties>
</file>