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4E2B6">
      <w:pPr>
        <w:tabs>
          <w:tab w:val="left" w:pos="6300"/>
        </w:tabs>
        <w:snapToGrid w:val="0"/>
        <w:spacing w:line="300" w:lineRule="auto"/>
        <w:jc w:val="center"/>
        <w:rPr>
          <w:rFonts w:hint="eastAsia" w:ascii="宋体" w:hAnsi="宋体" w:cs="宋体"/>
          <w:b/>
          <w:color w:val="auto"/>
          <w:sz w:val="44"/>
          <w:szCs w:val="44"/>
          <w:highlight w:val="none"/>
        </w:rPr>
      </w:pPr>
    </w:p>
    <w:p w14:paraId="284DC6B2">
      <w:pPr>
        <w:rPr>
          <w:rFonts w:hint="eastAsia" w:ascii="宋体" w:hAnsi="宋体" w:cs="宋体"/>
          <w:b/>
          <w:color w:val="auto"/>
          <w:sz w:val="44"/>
          <w:szCs w:val="44"/>
          <w:highlight w:val="none"/>
        </w:rPr>
      </w:pPr>
    </w:p>
    <w:p w14:paraId="33F1A40A">
      <w:pPr>
        <w:pStyle w:val="10"/>
        <w:rPr>
          <w:color w:val="auto"/>
          <w:highlight w:val="none"/>
        </w:rPr>
      </w:pPr>
    </w:p>
    <w:p w14:paraId="270DA367">
      <w:pPr>
        <w:pStyle w:val="10"/>
        <w:rPr>
          <w:color w:val="auto"/>
          <w:highlight w:val="none"/>
        </w:rPr>
      </w:pPr>
    </w:p>
    <w:p w14:paraId="2B7E934D">
      <w:pPr>
        <w:tabs>
          <w:tab w:val="left" w:pos="6300"/>
        </w:tabs>
        <w:snapToGrid w:val="0"/>
        <w:spacing w:line="300" w:lineRule="auto"/>
        <w:jc w:val="center"/>
        <w:rPr>
          <w:rFonts w:hint="eastAsia" w:ascii="宋体" w:hAnsi="宋体" w:eastAsia="宋体" w:cs="宋体"/>
          <w:b/>
          <w:color w:val="auto"/>
          <w:sz w:val="96"/>
          <w:szCs w:val="96"/>
          <w:highlight w:val="none"/>
          <w:lang w:eastAsia="zh-CN"/>
        </w:rPr>
      </w:pPr>
      <w:r>
        <w:rPr>
          <w:rFonts w:hint="eastAsia" w:ascii="宋体" w:hAnsi="宋体" w:eastAsia="宋体" w:cs="宋体"/>
          <w:b/>
          <w:color w:val="auto"/>
          <w:sz w:val="44"/>
          <w:szCs w:val="44"/>
          <w:highlight w:val="none"/>
          <w:lang w:eastAsia="zh-CN"/>
        </w:rPr>
        <w:t>南通日报社监控改造项目</w:t>
      </w:r>
    </w:p>
    <w:p w14:paraId="01F01122">
      <w:pPr>
        <w:pStyle w:val="10"/>
        <w:rPr>
          <w:rFonts w:hint="eastAsia"/>
          <w:color w:val="auto"/>
          <w:highlight w:val="none"/>
        </w:rPr>
      </w:pPr>
    </w:p>
    <w:p w14:paraId="718912F3">
      <w:pPr>
        <w:rPr>
          <w:rFonts w:hint="eastAsia"/>
          <w:color w:val="auto"/>
          <w:highlight w:val="none"/>
        </w:rPr>
      </w:pPr>
    </w:p>
    <w:p w14:paraId="60D944E2">
      <w:pPr>
        <w:tabs>
          <w:tab w:val="left" w:pos="6300"/>
        </w:tabs>
        <w:snapToGrid w:val="0"/>
        <w:spacing w:line="300" w:lineRule="auto"/>
        <w:jc w:val="center"/>
        <w:rPr>
          <w:rFonts w:hint="eastAsia" w:ascii="宋体" w:hAnsi="宋体" w:cs="宋体"/>
          <w:b/>
          <w:color w:val="auto"/>
          <w:sz w:val="72"/>
          <w:szCs w:val="72"/>
          <w:highlight w:val="none"/>
        </w:rPr>
      </w:pPr>
    </w:p>
    <w:p w14:paraId="2A49917F">
      <w:pPr>
        <w:tabs>
          <w:tab w:val="left" w:pos="6300"/>
        </w:tabs>
        <w:snapToGrid w:val="0"/>
        <w:spacing w:line="300" w:lineRule="auto"/>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竞争性磋商文件</w:t>
      </w:r>
    </w:p>
    <w:p w14:paraId="035E4FE8">
      <w:pPr>
        <w:spacing w:line="360" w:lineRule="auto"/>
        <w:rPr>
          <w:rFonts w:hint="eastAsia" w:ascii="宋体" w:hAnsi="宋体" w:cs="宋体"/>
          <w:b/>
          <w:color w:val="auto"/>
          <w:sz w:val="44"/>
          <w:szCs w:val="44"/>
          <w:highlight w:val="none"/>
        </w:rPr>
      </w:pPr>
    </w:p>
    <w:p w14:paraId="21727CC4">
      <w:pPr>
        <w:snapToGrid w:val="0"/>
        <w:spacing w:line="360" w:lineRule="auto"/>
        <w:rPr>
          <w:rFonts w:hint="eastAsia" w:ascii="宋体" w:hAnsi="宋体" w:cs="宋体"/>
          <w:b/>
          <w:color w:val="auto"/>
          <w:sz w:val="36"/>
          <w:highlight w:val="none"/>
        </w:rPr>
      </w:pPr>
    </w:p>
    <w:p w14:paraId="24415B5B">
      <w:pPr>
        <w:pStyle w:val="10"/>
        <w:rPr>
          <w:rFonts w:hint="eastAsia"/>
          <w:color w:val="auto"/>
          <w:highlight w:val="none"/>
        </w:rPr>
      </w:pPr>
    </w:p>
    <w:p w14:paraId="23E7B271">
      <w:pPr>
        <w:rPr>
          <w:rFonts w:hint="eastAsia"/>
          <w:color w:val="auto"/>
          <w:highlight w:val="none"/>
        </w:rPr>
      </w:pPr>
    </w:p>
    <w:p w14:paraId="1C90684E">
      <w:pPr>
        <w:pStyle w:val="10"/>
        <w:rPr>
          <w:rFonts w:hint="eastAsia"/>
          <w:color w:val="auto"/>
          <w:highlight w:val="none"/>
        </w:rPr>
      </w:pPr>
    </w:p>
    <w:p w14:paraId="3083DEA0">
      <w:pPr>
        <w:rPr>
          <w:rFonts w:hint="eastAsia"/>
          <w:color w:val="auto"/>
          <w:highlight w:val="none"/>
        </w:rPr>
      </w:pPr>
    </w:p>
    <w:p w14:paraId="3C2A3AD5">
      <w:pPr>
        <w:pStyle w:val="10"/>
        <w:rPr>
          <w:rFonts w:hint="eastAsia"/>
          <w:color w:val="auto"/>
          <w:highlight w:val="none"/>
        </w:rPr>
      </w:pPr>
    </w:p>
    <w:p w14:paraId="22C446D3">
      <w:pPr>
        <w:rPr>
          <w:rFonts w:hint="eastAsia"/>
          <w:color w:val="auto"/>
          <w:highlight w:val="none"/>
        </w:rPr>
      </w:pPr>
    </w:p>
    <w:p w14:paraId="3CC92777">
      <w:pPr>
        <w:pStyle w:val="10"/>
        <w:rPr>
          <w:rFonts w:hint="eastAsia"/>
          <w:color w:val="auto"/>
          <w:highlight w:val="none"/>
        </w:rPr>
      </w:pPr>
    </w:p>
    <w:p w14:paraId="438225D5">
      <w:pPr>
        <w:rPr>
          <w:rFonts w:hint="eastAsia"/>
          <w:color w:val="auto"/>
          <w:highlight w:val="none"/>
        </w:rPr>
      </w:pPr>
    </w:p>
    <w:p w14:paraId="58345A98">
      <w:pPr>
        <w:snapToGrid w:val="0"/>
        <w:spacing w:line="360" w:lineRule="auto"/>
        <w:rPr>
          <w:rFonts w:hint="eastAsia" w:ascii="宋体" w:hAnsi="宋体" w:cs="宋体"/>
          <w:b/>
          <w:color w:val="auto"/>
          <w:sz w:val="36"/>
          <w:highlight w:val="none"/>
        </w:rPr>
      </w:pPr>
    </w:p>
    <w:p w14:paraId="65CA130B">
      <w:pPr>
        <w:snapToGrid w:val="0"/>
        <w:spacing w:line="360" w:lineRule="auto"/>
        <w:rPr>
          <w:rFonts w:hint="eastAsia" w:ascii="宋体" w:hAnsi="宋体" w:cs="宋体"/>
          <w:b/>
          <w:color w:val="auto"/>
          <w:sz w:val="36"/>
          <w:highlight w:val="none"/>
        </w:rPr>
      </w:pPr>
    </w:p>
    <w:p w14:paraId="1698F050">
      <w:pPr>
        <w:adjustRightInd w:val="0"/>
        <w:snapToGrid w:val="0"/>
        <w:spacing w:line="360" w:lineRule="auto"/>
        <w:ind w:firstLine="1807" w:firstLineChars="600"/>
        <w:rPr>
          <w:rFonts w:ascii="宋体" w:hAnsi="宋体" w:cs="宋体"/>
          <w:b/>
          <w:bCs/>
          <w:color w:val="auto"/>
          <w:sz w:val="30"/>
          <w:szCs w:val="30"/>
          <w:highlight w:val="none"/>
        </w:rPr>
      </w:pPr>
      <w:r>
        <w:rPr>
          <w:rFonts w:hint="eastAsia" w:ascii="宋体" w:hAnsi="宋体" w:cs="宋体"/>
          <w:b/>
          <w:color w:val="auto"/>
          <w:sz w:val="30"/>
          <w:szCs w:val="30"/>
          <w:highlight w:val="none"/>
        </w:rPr>
        <w:t>采购单位：南通日报社</w:t>
      </w:r>
    </w:p>
    <w:p w14:paraId="30F39988">
      <w:pPr>
        <w:adjustRightInd w:val="0"/>
        <w:snapToGrid w:val="0"/>
        <w:spacing w:line="360" w:lineRule="auto"/>
        <w:ind w:firstLine="1807" w:firstLineChars="600"/>
        <w:rPr>
          <w:rFonts w:hint="eastAsia" w:ascii="宋体" w:hAnsi="宋体" w:cs="宋体"/>
          <w:b/>
          <w:color w:val="auto"/>
          <w:sz w:val="30"/>
          <w:szCs w:val="30"/>
          <w:highlight w:val="none"/>
        </w:rPr>
      </w:pPr>
      <w:r>
        <w:rPr>
          <w:rFonts w:hint="eastAsia" w:ascii="宋体" w:hAnsi="宋体" w:cs="宋体"/>
          <w:b/>
          <w:color w:val="auto"/>
          <w:sz w:val="30"/>
          <w:szCs w:val="30"/>
          <w:highlight w:val="none"/>
        </w:rPr>
        <w:t>代理机构：江苏海审工程咨询有限公司</w:t>
      </w:r>
    </w:p>
    <w:p w14:paraId="0E18EC5A">
      <w:pPr>
        <w:adjustRightInd w:val="0"/>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二〇二</w:t>
      </w: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月</w:t>
      </w: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rPr>
        <w:t>日</w:t>
      </w:r>
    </w:p>
    <w:p w14:paraId="66AEFEE9">
      <w:pPr>
        <w:overflowPunct w:val="0"/>
        <w:ind w:firstLine="1928" w:firstLineChars="600"/>
        <w:rPr>
          <w:rFonts w:hint="eastAsia" w:ascii="宋体" w:hAnsi="宋体" w:cs="宋体"/>
          <w:b/>
          <w:color w:val="auto"/>
          <w:sz w:val="32"/>
          <w:highlight w:val="none"/>
        </w:rPr>
        <w:sectPr>
          <w:footerReference r:id="rId6" w:type="first"/>
          <w:headerReference r:id="rId3" w:type="default"/>
          <w:footerReference r:id="rId4" w:type="default"/>
          <w:footerReference r:id="rId5" w:type="even"/>
          <w:pgSz w:w="11906" w:h="16838"/>
          <w:pgMar w:top="1134" w:right="1113" w:bottom="1134" w:left="1255" w:header="851" w:footer="992" w:gutter="0"/>
          <w:pgNumType w:fmt="numberInDash" w:start="1"/>
          <w:cols w:space="720" w:num="1"/>
          <w:titlePg/>
          <w:docGrid w:linePitch="380" w:charSpace="-5735"/>
        </w:sectPr>
      </w:pPr>
    </w:p>
    <w:p w14:paraId="602BE170">
      <w:pPr>
        <w:spacing w:line="360" w:lineRule="auto"/>
        <w:jc w:val="center"/>
        <w:rPr>
          <w:rFonts w:asciiTheme="minorEastAsia" w:hAnsiTheme="minorEastAsia" w:eastAsiaTheme="minorEastAsia"/>
          <w:b/>
          <w:bCs/>
          <w:color w:val="auto"/>
          <w:sz w:val="44"/>
          <w:szCs w:val="44"/>
          <w:highlight w:val="none"/>
          <w:lang w:val="zh-CN"/>
        </w:rPr>
      </w:pPr>
      <w:r>
        <w:rPr>
          <w:rFonts w:hint="eastAsia" w:asciiTheme="minorEastAsia" w:hAnsiTheme="minorEastAsia" w:eastAsiaTheme="minorEastAsia"/>
          <w:b/>
          <w:bCs/>
          <w:color w:val="auto"/>
          <w:sz w:val="44"/>
          <w:szCs w:val="44"/>
          <w:highlight w:val="none"/>
          <w:lang w:val="zh-CN"/>
        </w:rPr>
        <w:t>目   录</w:t>
      </w:r>
    </w:p>
    <w:p w14:paraId="16DC41C1">
      <w:pPr>
        <w:autoSpaceDE w:val="0"/>
        <w:autoSpaceDN w:val="0"/>
        <w:adjustRightInd w:val="0"/>
        <w:spacing w:line="480" w:lineRule="auto"/>
        <w:ind w:firstLine="556"/>
        <w:rPr>
          <w:rFonts w:asciiTheme="minorEastAsia" w:hAnsiTheme="minorEastAsia" w:eastAsiaTheme="minorEastAsia"/>
          <w:b/>
          <w:bCs/>
          <w:color w:val="auto"/>
          <w:sz w:val="32"/>
          <w:szCs w:val="32"/>
          <w:highlight w:val="none"/>
        </w:rPr>
      </w:pPr>
    </w:p>
    <w:p w14:paraId="0BEC9F72">
      <w:pPr>
        <w:autoSpaceDE w:val="0"/>
        <w:autoSpaceDN w:val="0"/>
        <w:adjustRightInd w:val="0"/>
        <w:spacing w:line="480" w:lineRule="auto"/>
        <w:ind w:firstLine="556"/>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第一部分  竞争性磋商</w:t>
      </w:r>
      <w:r>
        <w:rPr>
          <w:rFonts w:hint="eastAsia" w:asciiTheme="minorEastAsia" w:hAnsiTheme="minorEastAsia" w:eastAsiaTheme="minorEastAsia"/>
          <w:color w:val="auto"/>
          <w:sz w:val="28"/>
          <w:szCs w:val="28"/>
          <w:highlight w:val="none"/>
          <w:lang w:val="zh-CN"/>
        </w:rPr>
        <w:t>公告</w:t>
      </w:r>
    </w:p>
    <w:p w14:paraId="72EC719C">
      <w:pPr>
        <w:autoSpaceDE w:val="0"/>
        <w:autoSpaceDN w:val="0"/>
        <w:adjustRightInd w:val="0"/>
        <w:spacing w:line="480" w:lineRule="auto"/>
        <w:ind w:firstLine="556"/>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第二部分  磋商</w:t>
      </w:r>
      <w:r>
        <w:rPr>
          <w:rFonts w:hint="eastAsia" w:asciiTheme="minorEastAsia" w:hAnsiTheme="minorEastAsia" w:eastAsiaTheme="minorEastAsia"/>
          <w:color w:val="auto"/>
          <w:sz w:val="28"/>
          <w:szCs w:val="28"/>
          <w:highlight w:val="none"/>
          <w:lang w:val="zh-CN"/>
        </w:rPr>
        <w:t>须知</w:t>
      </w:r>
    </w:p>
    <w:p w14:paraId="2AF6D6C1">
      <w:pPr>
        <w:autoSpaceDE w:val="0"/>
        <w:autoSpaceDN w:val="0"/>
        <w:adjustRightInd w:val="0"/>
        <w:spacing w:line="480" w:lineRule="auto"/>
        <w:ind w:firstLine="537"/>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 xml:space="preserve">第三部分  </w:t>
      </w:r>
      <w:r>
        <w:rPr>
          <w:rFonts w:hint="eastAsia" w:asciiTheme="minorEastAsia" w:hAnsiTheme="minorEastAsia" w:eastAsiaTheme="minorEastAsia"/>
          <w:color w:val="auto"/>
          <w:sz w:val="28"/>
          <w:szCs w:val="28"/>
          <w:highlight w:val="none"/>
          <w:lang w:val="zh-CN"/>
        </w:rPr>
        <w:t>项目需求</w:t>
      </w:r>
    </w:p>
    <w:p w14:paraId="4F0C7A44">
      <w:pPr>
        <w:autoSpaceDE w:val="0"/>
        <w:autoSpaceDN w:val="0"/>
        <w:adjustRightInd w:val="0"/>
        <w:spacing w:line="480" w:lineRule="auto"/>
        <w:ind w:firstLine="537"/>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第四部分  磋商</w:t>
      </w:r>
      <w:r>
        <w:rPr>
          <w:rFonts w:hint="eastAsia" w:asciiTheme="minorEastAsia" w:hAnsiTheme="minorEastAsia" w:eastAsiaTheme="minorEastAsia"/>
          <w:color w:val="auto"/>
          <w:sz w:val="28"/>
          <w:szCs w:val="28"/>
          <w:highlight w:val="none"/>
          <w:lang w:val="zh-CN"/>
        </w:rPr>
        <w:t>程序和内容</w:t>
      </w:r>
    </w:p>
    <w:p w14:paraId="5FC54C00">
      <w:pPr>
        <w:autoSpaceDE w:val="0"/>
        <w:autoSpaceDN w:val="0"/>
        <w:adjustRightInd w:val="0"/>
        <w:spacing w:line="480" w:lineRule="auto"/>
        <w:ind w:firstLine="556"/>
        <w:rPr>
          <w:rFonts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第五部分  合同签订与验收付款</w:t>
      </w:r>
    </w:p>
    <w:p w14:paraId="0CB5D93D">
      <w:pPr>
        <w:autoSpaceDE w:val="0"/>
        <w:autoSpaceDN w:val="0"/>
        <w:adjustRightInd w:val="0"/>
        <w:spacing w:line="480" w:lineRule="auto"/>
        <w:ind w:firstLine="556"/>
        <w:rPr>
          <w:rFonts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第六部分  质疑提出和处理</w:t>
      </w:r>
    </w:p>
    <w:p w14:paraId="3AADB58F">
      <w:pPr>
        <w:tabs>
          <w:tab w:val="left" w:pos="7740"/>
        </w:tabs>
        <w:spacing w:line="500" w:lineRule="exact"/>
        <w:ind w:firstLine="546" w:firstLineChars="195"/>
        <w:rPr>
          <w:rFonts w:asciiTheme="minorEastAsia" w:hAnsiTheme="minorEastAsia" w:eastAsiaTheme="minorEastAsia"/>
          <w:color w:val="auto"/>
          <w:spacing w:val="2"/>
          <w:sz w:val="28"/>
          <w:szCs w:val="28"/>
          <w:highlight w:val="none"/>
        </w:rPr>
      </w:pPr>
      <w:r>
        <w:rPr>
          <w:rFonts w:hint="eastAsia" w:asciiTheme="minorEastAsia" w:hAnsiTheme="minorEastAsia" w:eastAsiaTheme="minorEastAsia"/>
          <w:bCs/>
          <w:color w:val="auto"/>
          <w:sz w:val="28"/>
          <w:szCs w:val="28"/>
          <w:highlight w:val="none"/>
        </w:rPr>
        <w:t>第七部分  响应</w:t>
      </w:r>
      <w:r>
        <w:rPr>
          <w:rFonts w:hint="eastAsia" w:asciiTheme="minorEastAsia" w:hAnsiTheme="minorEastAsia" w:eastAsiaTheme="minorEastAsia"/>
          <w:color w:val="auto"/>
          <w:sz w:val="28"/>
          <w:szCs w:val="28"/>
          <w:highlight w:val="none"/>
          <w:lang w:val="zh-CN"/>
        </w:rPr>
        <w:t>文件</w:t>
      </w:r>
      <w:r>
        <w:rPr>
          <w:rFonts w:hint="eastAsia" w:asciiTheme="minorEastAsia" w:hAnsiTheme="minorEastAsia" w:eastAsiaTheme="minorEastAsia"/>
          <w:bCs/>
          <w:color w:val="auto"/>
          <w:sz w:val="28"/>
          <w:szCs w:val="28"/>
          <w:highlight w:val="none"/>
        </w:rPr>
        <w:t>组成</w:t>
      </w:r>
    </w:p>
    <w:p w14:paraId="3193F2E2">
      <w:pPr>
        <w:autoSpaceDE w:val="0"/>
        <w:autoSpaceDN w:val="0"/>
        <w:adjustRightInd w:val="0"/>
        <w:snapToGrid w:val="0"/>
        <w:spacing w:line="300" w:lineRule="auto"/>
        <w:jc w:val="center"/>
        <w:outlineLvl w:val="0"/>
        <w:rPr>
          <w:rFonts w:asciiTheme="minorEastAsia" w:hAnsiTheme="minorEastAsia" w:eastAsiaTheme="minorEastAsia"/>
          <w:b/>
          <w:bCs/>
          <w:color w:val="auto"/>
          <w:sz w:val="36"/>
          <w:szCs w:val="36"/>
          <w:highlight w:val="none"/>
          <w:lang w:val="zh-CN"/>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 xml:space="preserve">第一部分  </w:t>
      </w:r>
      <w:bookmarkStart w:id="0" w:name="OLE_LINK1"/>
      <w:r>
        <w:rPr>
          <w:rFonts w:hint="eastAsia" w:asciiTheme="minorEastAsia" w:hAnsiTheme="minorEastAsia" w:eastAsiaTheme="minorEastAsia"/>
          <w:b/>
          <w:bCs/>
          <w:color w:val="auto"/>
          <w:sz w:val="36"/>
          <w:szCs w:val="36"/>
          <w:highlight w:val="none"/>
          <w:lang w:val="zh-CN"/>
        </w:rPr>
        <w:t>竞争性磋商公告</w:t>
      </w:r>
    </w:p>
    <w:p w14:paraId="15AA6154">
      <w:pPr>
        <w:snapToGrid w:val="0"/>
        <w:spacing w:line="480" w:lineRule="exact"/>
        <w:ind w:firstLine="480" w:firstLineChars="200"/>
        <w:rPr>
          <w:color w:val="auto"/>
          <w:sz w:val="24"/>
          <w:highlight w:val="none"/>
        </w:rPr>
      </w:pPr>
      <w:r>
        <w:rPr>
          <w:bCs/>
          <w:color w:val="auto"/>
          <w:sz w:val="24"/>
          <w:highlight w:val="none"/>
        </w:rPr>
        <w:t>项目概况</w:t>
      </w:r>
      <w:r>
        <w:rPr>
          <w:rFonts w:hint="eastAsia"/>
          <w:bCs/>
          <w:color w:val="auto"/>
          <w:sz w:val="24"/>
          <w:highlight w:val="none"/>
        </w:rPr>
        <w:t>：</w:t>
      </w:r>
      <w:r>
        <w:rPr>
          <w:rFonts w:hint="eastAsia"/>
          <w:color w:val="auto"/>
          <w:sz w:val="24"/>
          <w:highlight w:val="none"/>
          <w:u w:val="single"/>
          <w:lang w:eastAsia="zh-CN"/>
        </w:rPr>
        <w:t>南通日报社监控改造项目</w:t>
      </w:r>
      <w:r>
        <w:rPr>
          <w:rFonts w:hint="eastAsia"/>
          <w:color w:val="auto"/>
          <w:sz w:val="24"/>
          <w:highlight w:val="none"/>
        </w:rPr>
        <w:t>采购项目</w:t>
      </w:r>
      <w:r>
        <w:rPr>
          <w:color w:val="auto"/>
          <w:sz w:val="24"/>
          <w:highlight w:val="none"/>
        </w:rPr>
        <w:t>的潜在</w:t>
      </w:r>
      <w:r>
        <w:rPr>
          <w:rFonts w:hint="eastAsia"/>
          <w:color w:val="auto"/>
          <w:sz w:val="24"/>
          <w:highlight w:val="none"/>
        </w:rPr>
        <w:t>供应商</w:t>
      </w:r>
      <w:r>
        <w:rPr>
          <w:color w:val="auto"/>
          <w:sz w:val="24"/>
          <w:highlight w:val="none"/>
        </w:rPr>
        <w:t>应在</w:t>
      </w:r>
      <w:r>
        <w:rPr>
          <w:rFonts w:hint="eastAsia"/>
          <w:color w:val="auto"/>
          <w:sz w:val="24"/>
          <w:highlight w:val="none"/>
          <w:lang w:eastAsia="zh-CN"/>
        </w:rPr>
        <w:t>“南通网”</w:t>
      </w:r>
      <w:r>
        <w:rPr>
          <w:color w:val="auto"/>
          <w:sz w:val="24"/>
          <w:highlight w:val="none"/>
        </w:rPr>
        <w:t>获取</w:t>
      </w:r>
      <w:r>
        <w:rPr>
          <w:rFonts w:hint="eastAsia"/>
          <w:color w:val="auto"/>
          <w:sz w:val="24"/>
          <w:highlight w:val="none"/>
        </w:rPr>
        <w:t>采购</w:t>
      </w:r>
      <w:r>
        <w:rPr>
          <w:color w:val="auto"/>
          <w:sz w:val="24"/>
          <w:highlight w:val="none"/>
        </w:rPr>
        <w:t>文件，并于</w:t>
      </w:r>
      <w:r>
        <w:rPr>
          <w:rFonts w:hint="eastAsia"/>
          <w:color w:val="auto"/>
          <w:sz w:val="24"/>
          <w:highlight w:val="none"/>
          <w:u w:val="single"/>
        </w:rPr>
        <w:t>2026</w:t>
      </w:r>
      <w:r>
        <w:rPr>
          <w:color w:val="auto"/>
          <w:sz w:val="24"/>
          <w:highlight w:val="none"/>
          <w:u w:val="single"/>
        </w:rPr>
        <w:t>年</w:t>
      </w:r>
      <w:r>
        <w:rPr>
          <w:rFonts w:hint="eastAsia"/>
          <w:color w:val="auto"/>
          <w:sz w:val="24"/>
          <w:highlight w:val="none"/>
          <w:u w:val="single"/>
          <w:lang w:val="en-US" w:eastAsia="zh-CN"/>
        </w:rPr>
        <w:t>8</w:t>
      </w:r>
      <w:r>
        <w:rPr>
          <w:color w:val="auto"/>
          <w:sz w:val="24"/>
          <w:highlight w:val="none"/>
          <w:u w:val="single"/>
        </w:rPr>
        <w:t>月</w:t>
      </w:r>
      <w:r>
        <w:rPr>
          <w:rFonts w:hint="eastAsia"/>
          <w:color w:val="auto"/>
          <w:sz w:val="24"/>
          <w:highlight w:val="none"/>
          <w:u w:val="single"/>
          <w:lang w:val="en-US" w:eastAsia="zh-CN"/>
        </w:rPr>
        <w:t>17</w:t>
      </w:r>
      <w:r>
        <w:rPr>
          <w:color w:val="auto"/>
          <w:sz w:val="24"/>
          <w:highlight w:val="none"/>
          <w:u w:val="single"/>
        </w:rPr>
        <w:t>日</w:t>
      </w:r>
      <w:r>
        <w:rPr>
          <w:rFonts w:hint="eastAsia"/>
          <w:color w:val="auto"/>
          <w:sz w:val="24"/>
          <w:highlight w:val="none"/>
          <w:u w:val="single"/>
          <w:lang w:val="en-US" w:eastAsia="zh-CN"/>
        </w:rPr>
        <w:t>14点00分</w:t>
      </w:r>
      <w:r>
        <w:rPr>
          <w:color w:val="auto"/>
          <w:sz w:val="24"/>
          <w:highlight w:val="none"/>
        </w:rPr>
        <w:t>（北京时间）前递交</w:t>
      </w:r>
      <w:r>
        <w:rPr>
          <w:rFonts w:hint="eastAsia"/>
          <w:color w:val="auto"/>
          <w:sz w:val="24"/>
          <w:highlight w:val="none"/>
        </w:rPr>
        <w:t>响应</w:t>
      </w:r>
      <w:r>
        <w:rPr>
          <w:color w:val="auto"/>
          <w:sz w:val="24"/>
          <w:highlight w:val="none"/>
        </w:rPr>
        <w:t>文件。</w:t>
      </w:r>
    </w:p>
    <w:p w14:paraId="62CE5116">
      <w:pPr>
        <w:snapToGrid w:val="0"/>
        <w:spacing w:line="480" w:lineRule="exact"/>
        <w:ind w:firstLine="482" w:firstLineChars="200"/>
        <w:rPr>
          <w:b/>
          <w:color w:val="auto"/>
          <w:sz w:val="24"/>
          <w:highlight w:val="none"/>
        </w:rPr>
      </w:pPr>
      <w:r>
        <w:rPr>
          <w:b/>
          <w:color w:val="auto"/>
          <w:sz w:val="24"/>
          <w:highlight w:val="none"/>
        </w:rPr>
        <w:t xml:space="preserve"> 一、项目基本情况</w:t>
      </w:r>
    </w:p>
    <w:p w14:paraId="25DA9A26">
      <w:pPr>
        <w:snapToGrid w:val="0"/>
        <w:spacing w:line="480" w:lineRule="exact"/>
        <w:ind w:firstLine="480" w:firstLineChars="200"/>
        <w:rPr>
          <w:rFonts w:hint="eastAsia" w:eastAsia="宋体"/>
          <w:color w:val="auto"/>
          <w:sz w:val="24"/>
          <w:highlight w:val="none"/>
          <w:lang w:eastAsia="zh-CN"/>
        </w:rPr>
      </w:pPr>
      <w:r>
        <w:rPr>
          <w:color w:val="auto"/>
          <w:sz w:val="24"/>
          <w:highlight w:val="none"/>
        </w:rPr>
        <w:t>项目名称：</w:t>
      </w:r>
      <w:r>
        <w:rPr>
          <w:rFonts w:hint="eastAsia"/>
          <w:color w:val="auto"/>
          <w:sz w:val="24"/>
          <w:highlight w:val="none"/>
          <w:lang w:eastAsia="zh-CN"/>
        </w:rPr>
        <w:t>南通日报社监控改造项目</w:t>
      </w:r>
    </w:p>
    <w:p w14:paraId="325A2817">
      <w:pPr>
        <w:snapToGrid w:val="0"/>
        <w:spacing w:line="480" w:lineRule="exact"/>
        <w:ind w:firstLine="480" w:firstLineChars="200"/>
        <w:rPr>
          <w:color w:val="auto"/>
          <w:sz w:val="24"/>
          <w:highlight w:val="none"/>
        </w:rPr>
      </w:pPr>
      <w:r>
        <w:rPr>
          <w:rFonts w:hint="eastAsia"/>
          <w:color w:val="auto"/>
          <w:sz w:val="24"/>
          <w:highlight w:val="none"/>
        </w:rPr>
        <w:t>采购方式：竞争性磋商</w:t>
      </w:r>
    </w:p>
    <w:p w14:paraId="059B83BF">
      <w:pPr>
        <w:snapToGrid w:val="0"/>
        <w:spacing w:line="480" w:lineRule="exact"/>
        <w:ind w:firstLine="480" w:firstLineChars="200"/>
        <w:rPr>
          <w:color w:val="auto"/>
          <w:sz w:val="24"/>
          <w:highlight w:val="none"/>
        </w:rPr>
      </w:pPr>
      <w:r>
        <w:rPr>
          <w:color w:val="auto"/>
          <w:sz w:val="24"/>
          <w:highlight w:val="none"/>
        </w:rPr>
        <w:t>预算金额：</w:t>
      </w:r>
      <w:r>
        <w:rPr>
          <w:rFonts w:hint="eastAsia"/>
          <w:color w:val="auto"/>
          <w:sz w:val="24"/>
          <w:highlight w:val="none"/>
          <w:lang w:val="en-US" w:eastAsia="zh-CN"/>
        </w:rPr>
        <w:t>60</w:t>
      </w:r>
      <w:r>
        <w:rPr>
          <w:color w:val="auto"/>
          <w:sz w:val="24"/>
          <w:highlight w:val="none"/>
        </w:rPr>
        <w:t>万元</w:t>
      </w:r>
    </w:p>
    <w:p w14:paraId="7266B6CC">
      <w:pPr>
        <w:snapToGrid w:val="0"/>
        <w:spacing w:line="480" w:lineRule="exact"/>
        <w:ind w:firstLine="480" w:firstLineChars="200"/>
        <w:rPr>
          <w:color w:val="auto"/>
          <w:sz w:val="24"/>
          <w:highlight w:val="none"/>
        </w:rPr>
      </w:pPr>
      <w:r>
        <w:rPr>
          <w:rFonts w:hint="eastAsia"/>
          <w:color w:val="auto"/>
          <w:sz w:val="24"/>
          <w:highlight w:val="none"/>
        </w:rPr>
        <w:t>最高投标限价：</w:t>
      </w:r>
      <w:r>
        <w:rPr>
          <w:rFonts w:hint="eastAsia"/>
          <w:color w:val="auto"/>
          <w:sz w:val="24"/>
          <w:highlight w:val="none"/>
          <w:lang w:val="en-US" w:eastAsia="zh-CN"/>
        </w:rPr>
        <w:t>6</w:t>
      </w:r>
      <w:r>
        <w:rPr>
          <w:rFonts w:hint="eastAsia"/>
          <w:color w:val="auto"/>
          <w:sz w:val="24"/>
          <w:highlight w:val="none"/>
        </w:rPr>
        <w:t>0万元</w:t>
      </w:r>
    </w:p>
    <w:p w14:paraId="2FFE4D30">
      <w:pPr>
        <w:snapToGrid w:val="0"/>
        <w:spacing w:line="480" w:lineRule="exact"/>
        <w:ind w:firstLine="480" w:firstLineChars="200"/>
        <w:rPr>
          <w:color w:val="auto"/>
          <w:sz w:val="24"/>
          <w:highlight w:val="none"/>
        </w:rPr>
      </w:pPr>
      <w:r>
        <w:rPr>
          <w:color w:val="auto"/>
          <w:sz w:val="24"/>
          <w:highlight w:val="none"/>
        </w:rPr>
        <w:t>采购需求：详见</w:t>
      </w:r>
      <w:r>
        <w:rPr>
          <w:color w:val="auto"/>
          <w:spacing w:val="7"/>
          <w:kern w:val="0"/>
          <w:sz w:val="24"/>
          <w:highlight w:val="none"/>
        </w:rPr>
        <w:t>第三部分</w:t>
      </w:r>
      <w:r>
        <w:rPr>
          <w:color w:val="auto"/>
          <w:sz w:val="24"/>
          <w:highlight w:val="none"/>
        </w:rPr>
        <w:t>项目需求。</w:t>
      </w:r>
    </w:p>
    <w:p w14:paraId="750FE2C2">
      <w:pPr>
        <w:snapToGrid w:val="0"/>
        <w:spacing w:line="480" w:lineRule="exact"/>
        <w:ind w:firstLine="480" w:firstLineChars="200"/>
        <w:rPr>
          <w:color w:val="auto"/>
          <w:sz w:val="24"/>
          <w:highlight w:val="none"/>
        </w:rPr>
      </w:pPr>
      <w:r>
        <w:rPr>
          <w:color w:val="auto"/>
          <w:sz w:val="24"/>
          <w:highlight w:val="none"/>
        </w:rPr>
        <w:t>合同履行期限：详见</w:t>
      </w:r>
      <w:r>
        <w:rPr>
          <w:color w:val="auto"/>
          <w:spacing w:val="7"/>
          <w:kern w:val="0"/>
          <w:sz w:val="24"/>
          <w:highlight w:val="none"/>
        </w:rPr>
        <w:t>第三部分</w:t>
      </w:r>
      <w:r>
        <w:rPr>
          <w:color w:val="auto"/>
          <w:sz w:val="24"/>
          <w:highlight w:val="none"/>
        </w:rPr>
        <w:t>项目需求。</w:t>
      </w:r>
    </w:p>
    <w:p w14:paraId="22CF9C07">
      <w:pPr>
        <w:snapToGrid w:val="0"/>
        <w:spacing w:line="480" w:lineRule="exact"/>
        <w:ind w:firstLine="480" w:firstLineChars="200"/>
        <w:rPr>
          <w:color w:val="auto"/>
          <w:sz w:val="24"/>
          <w:highlight w:val="none"/>
        </w:rPr>
      </w:pPr>
      <w:r>
        <w:rPr>
          <w:color w:val="auto"/>
          <w:sz w:val="24"/>
          <w:highlight w:val="none"/>
        </w:rPr>
        <w:t>本项目不接受联合体</w:t>
      </w:r>
      <w:r>
        <w:rPr>
          <w:rFonts w:hint="eastAsia"/>
          <w:color w:val="auto"/>
          <w:sz w:val="24"/>
          <w:highlight w:val="none"/>
        </w:rPr>
        <w:t>响应</w:t>
      </w:r>
      <w:r>
        <w:rPr>
          <w:color w:val="auto"/>
          <w:sz w:val="24"/>
          <w:highlight w:val="none"/>
        </w:rPr>
        <w:t>。</w:t>
      </w:r>
    </w:p>
    <w:p w14:paraId="0A18D28C">
      <w:pPr>
        <w:snapToGrid w:val="0"/>
        <w:spacing w:line="480" w:lineRule="exact"/>
        <w:ind w:firstLine="482" w:firstLineChars="200"/>
        <w:rPr>
          <w:b/>
          <w:color w:val="auto"/>
          <w:sz w:val="24"/>
          <w:highlight w:val="none"/>
        </w:rPr>
      </w:pPr>
      <w:r>
        <w:rPr>
          <w:b/>
          <w:color w:val="auto"/>
          <w:sz w:val="24"/>
          <w:highlight w:val="none"/>
        </w:rPr>
        <w:t>二、申请人的资格要求：</w:t>
      </w:r>
    </w:p>
    <w:p w14:paraId="4696E47D">
      <w:pPr>
        <w:snapToGrid w:val="0"/>
        <w:spacing w:line="480" w:lineRule="exact"/>
        <w:ind w:firstLine="480" w:firstLineChars="200"/>
        <w:rPr>
          <w:color w:val="auto"/>
          <w:sz w:val="24"/>
          <w:highlight w:val="none"/>
        </w:rPr>
      </w:pPr>
      <w:r>
        <w:rPr>
          <w:rFonts w:hint="eastAsia"/>
          <w:color w:val="auto"/>
          <w:sz w:val="24"/>
          <w:highlight w:val="none"/>
        </w:rPr>
        <w:t>1.供应商须为在中华人民共和国境内注册，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w:t>
      </w:r>
    </w:p>
    <w:p w14:paraId="107D18B5">
      <w:pPr>
        <w:snapToGrid w:val="0"/>
        <w:spacing w:line="480" w:lineRule="exact"/>
        <w:ind w:firstLine="480" w:firstLineChars="200"/>
        <w:rPr>
          <w:color w:val="auto"/>
          <w:sz w:val="24"/>
          <w:highlight w:val="none"/>
        </w:rPr>
      </w:pPr>
      <w:r>
        <w:rPr>
          <w:rFonts w:hint="eastAsia"/>
          <w:color w:val="auto"/>
          <w:sz w:val="24"/>
          <w:highlight w:val="none"/>
        </w:rPr>
        <w:t>2.未被“信用中国”网站（www.creditchina.gov.cn）列入失信被执行人、重大税收违法案件当事人名单、政府采购严重失信行为记录名单；</w:t>
      </w:r>
    </w:p>
    <w:p w14:paraId="7622E971">
      <w:pPr>
        <w:snapToGrid w:val="0"/>
        <w:spacing w:line="480" w:lineRule="exact"/>
        <w:ind w:firstLine="480" w:firstLineChars="200"/>
        <w:rPr>
          <w:rFonts w:hint="eastAsia"/>
          <w:color w:val="auto"/>
          <w:sz w:val="24"/>
          <w:highlight w:val="none"/>
          <w:lang w:val="en-US" w:eastAsia="zh-CN"/>
        </w:rPr>
      </w:pPr>
      <w:r>
        <w:rPr>
          <w:rFonts w:hint="eastAsia"/>
          <w:color w:val="auto"/>
          <w:sz w:val="24"/>
          <w:highlight w:val="none"/>
        </w:rPr>
        <w:t>3.本项目的特定资格要求：</w:t>
      </w:r>
      <w:r>
        <w:rPr>
          <w:rFonts w:hint="eastAsia"/>
          <w:color w:val="auto"/>
          <w:sz w:val="24"/>
          <w:highlight w:val="none"/>
          <w:lang w:val="en-US" w:eastAsia="zh-CN"/>
        </w:rPr>
        <w:t>无。</w:t>
      </w:r>
    </w:p>
    <w:p w14:paraId="60B44594">
      <w:pPr>
        <w:snapToGrid w:val="0"/>
        <w:spacing w:line="480" w:lineRule="exact"/>
        <w:ind w:firstLine="482" w:firstLineChars="200"/>
        <w:rPr>
          <w:b/>
          <w:color w:val="auto"/>
          <w:sz w:val="24"/>
          <w:highlight w:val="none"/>
        </w:rPr>
      </w:pPr>
      <w:r>
        <w:rPr>
          <w:b/>
          <w:color w:val="auto"/>
          <w:sz w:val="24"/>
          <w:highlight w:val="none"/>
        </w:rPr>
        <w:t>三、获取</w:t>
      </w:r>
      <w:r>
        <w:rPr>
          <w:rFonts w:hint="eastAsia"/>
          <w:b/>
          <w:color w:val="auto"/>
          <w:sz w:val="24"/>
          <w:highlight w:val="none"/>
        </w:rPr>
        <w:t>采购</w:t>
      </w:r>
      <w:r>
        <w:rPr>
          <w:b/>
          <w:color w:val="auto"/>
          <w:sz w:val="24"/>
          <w:highlight w:val="none"/>
        </w:rPr>
        <w:t>文件</w:t>
      </w:r>
    </w:p>
    <w:p w14:paraId="11B71054">
      <w:pPr>
        <w:snapToGrid w:val="0"/>
        <w:spacing w:line="480" w:lineRule="exact"/>
        <w:ind w:firstLine="480" w:firstLineChars="200"/>
        <w:rPr>
          <w:color w:val="auto"/>
          <w:sz w:val="24"/>
          <w:highlight w:val="none"/>
        </w:rPr>
      </w:pPr>
      <w:r>
        <w:rPr>
          <w:rFonts w:hint="eastAsia"/>
          <w:color w:val="auto"/>
          <w:sz w:val="24"/>
          <w:highlight w:val="none"/>
          <w:lang w:val="en-US" w:eastAsia="zh-CN"/>
        </w:rPr>
        <w:t>时间：</w:t>
      </w:r>
      <w:r>
        <w:rPr>
          <w:rFonts w:hint="eastAsia"/>
          <w:color w:val="auto"/>
          <w:sz w:val="24"/>
          <w:highlight w:val="none"/>
        </w:rPr>
        <w:t>自本公告发布之日起</w:t>
      </w:r>
      <w:r>
        <w:rPr>
          <w:rFonts w:hint="eastAsia"/>
          <w:color w:val="auto"/>
          <w:sz w:val="24"/>
          <w:highlight w:val="none"/>
          <w:lang w:val="en-US" w:eastAsia="zh-CN"/>
        </w:rPr>
        <w:t>5</w:t>
      </w:r>
      <w:r>
        <w:rPr>
          <w:rFonts w:hint="eastAsia"/>
          <w:color w:val="auto"/>
          <w:sz w:val="24"/>
          <w:highlight w:val="none"/>
        </w:rPr>
        <w:t>个工作日。</w:t>
      </w:r>
    </w:p>
    <w:p w14:paraId="518B83CB">
      <w:pPr>
        <w:snapToGrid w:val="0"/>
        <w:spacing w:line="480" w:lineRule="exact"/>
        <w:ind w:firstLine="480" w:firstLineChars="200"/>
        <w:rPr>
          <w:rFonts w:hint="eastAsia" w:eastAsia="宋体"/>
          <w:bCs/>
          <w:color w:val="auto"/>
          <w:sz w:val="24"/>
          <w:highlight w:val="none"/>
          <w:lang w:eastAsia="zh-CN"/>
        </w:rPr>
      </w:pPr>
      <w:r>
        <w:rPr>
          <w:rFonts w:hint="eastAsia"/>
          <w:color w:val="auto"/>
          <w:sz w:val="24"/>
          <w:highlight w:val="none"/>
        </w:rPr>
        <w:t>地点：</w:t>
      </w:r>
      <w:r>
        <w:rPr>
          <w:rFonts w:hint="eastAsia"/>
          <w:bCs/>
          <w:color w:val="auto"/>
          <w:sz w:val="24"/>
          <w:highlight w:val="none"/>
          <w:lang w:eastAsia="zh-CN"/>
        </w:rPr>
        <w:t>“南通网”</w:t>
      </w:r>
    </w:p>
    <w:p w14:paraId="032FD9BB">
      <w:pPr>
        <w:snapToGrid w:val="0"/>
        <w:spacing w:line="480" w:lineRule="exact"/>
        <w:ind w:firstLine="482" w:firstLineChars="200"/>
        <w:rPr>
          <w:b/>
          <w:color w:val="auto"/>
          <w:sz w:val="24"/>
          <w:highlight w:val="none"/>
        </w:rPr>
      </w:pPr>
      <w:r>
        <w:rPr>
          <w:b/>
          <w:color w:val="auto"/>
          <w:sz w:val="24"/>
          <w:highlight w:val="none"/>
        </w:rPr>
        <w:t>四、</w:t>
      </w:r>
      <w:r>
        <w:rPr>
          <w:rFonts w:hint="eastAsia"/>
          <w:b/>
          <w:color w:val="auto"/>
          <w:sz w:val="24"/>
          <w:highlight w:val="none"/>
        </w:rPr>
        <w:t>响应</w:t>
      </w:r>
      <w:r>
        <w:rPr>
          <w:b/>
          <w:color w:val="auto"/>
          <w:sz w:val="24"/>
          <w:highlight w:val="none"/>
        </w:rPr>
        <w:t>文件</w:t>
      </w:r>
      <w:r>
        <w:rPr>
          <w:rFonts w:hint="eastAsia"/>
          <w:b/>
          <w:color w:val="auto"/>
          <w:sz w:val="24"/>
          <w:highlight w:val="none"/>
        </w:rPr>
        <w:t>提交</w:t>
      </w:r>
    </w:p>
    <w:p w14:paraId="3983124F">
      <w:pPr>
        <w:snapToGrid w:val="0"/>
        <w:spacing w:line="480" w:lineRule="exact"/>
        <w:ind w:firstLine="480" w:firstLineChars="200"/>
        <w:rPr>
          <w:color w:val="auto"/>
          <w:sz w:val="24"/>
          <w:highlight w:val="none"/>
        </w:rPr>
      </w:pPr>
      <w:r>
        <w:rPr>
          <w:rFonts w:hint="eastAsia"/>
          <w:color w:val="auto"/>
          <w:sz w:val="24"/>
          <w:highlight w:val="none"/>
        </w:rPr>
        <w:t>截止时间：</w:t>
      </w:r>
      <w:r>
        <w:rPr>
          <w:rFonts w:hint="eastAsia"/>
          <w:color w:val="auto"/>
          <w:sz w:val="24"/>
          <w:highlight w:val="none"/>
          <w:u w:val="single"/>
        </w:rPr>
        <w:t>2026</w:t>
      </w:r>
      <w:r>
        <w:rPr>
          <w:color w:val="auto"/>
          <w:sz w:val="24"/>
          <w:highlight w:val="none"/>
          <w:u w:val="single"/>
        </w:rPr>
        <w:t>年</w:t>
      </w:r>
      <w:r>
        <w:rPr>
          <w:rFonts w:hint="eastAsia"/>
          <w:color w:val="auto"/>
          <w:sz w:val="24"/>
          <w:highlight w:val="none"/>
          <w:u w:val="single"/>
          <w:lang w:val="en-US" w:eastAsia="zh-CN"/>
        </w:rPr>
        <w:t>8月17日14点00分</w:t>
      </w:r>
      <w:r>
        <w:rPr>
          <w:color w:val="auto"/>
          <w:sz w:val="24"/>
          <w:highlight w:val="none"/>
        </w:rPr>
        <w:t>（北京时间）</w:t>
      </w:r>
      <w:r>
        <w:rPr>
          <w:rFonts w:hint="eastAsia"/>
          <w:color w:val="auto"/>
          <w:sz w:val="24"/>
          <w:highlight w:val="none"/>
        </w:rPr>
        <w:t>，</w:t>
      </w:r>
      <w:r>
        <w:rPr>
          <w:color w:val="auto"/>
          <w:sz w:val="24"/>
          <w:highlight w:val="none"/>
        </w:rPr>
        <w:t>逾时拒绝接收</w:t>
      </w:r>
      <w:r>
        <w:rPr>
          <w:rFonts w:hint="eastAsia"/>
          <w:color w:val="auto"/>
          <w:sz w:val="24"/>
          <w:highlight w:val="none"/>
        </w:rPr>
        <w:t>磋商</w:t>
      </w:r>
      <w:r>
        <w:rPr>
          <w:color w:val="auto"/>
          <w:sz w:val="24"/>
          <w:highlight w:val="none"/>
        </w:rPr>
        <w:t>响应文件</w:t>
      </w:r>
      <w:r>
        <w:rPr>
          <w:rFonts w:hint="eastAsia"/>
          <w:color w:val="auto"/>
          <w:sz w:val="24"/>
          <w:highlight w:val="none"/>
        </w:rPr>
        <w:t>。</w:t>
      </w:r>
    </w:p>
    <w:p w14:paraId="748AE0B8">
      <w:pPr>
        <w:snapToGrid w:val="0"/>
        <w:spacing w:line="480" w:lineRule="exact"/>
        <w:ind w:firstLine="480" w:firstLineChars="200"/>
        <w:rPr>
          <w:color w:val="auto"/>
          <w:sz w:val="24"/>
          <w:highlight w:val="none"/>
        </w:rPr>
      </w:pPr>
      <w:r>
        <w:rPr>
          <w:color w:val="auto"/>
          <w:sz w:val="24"/>
          <w:highlight w:val="none"/>
        </w:rPr>
        <w:t>地点：</w:t>
      </w:r>
      <w:r>
        <w:rPr>
          <w:rFonts w:hint="eastAsia"/>
          <w:color w:val="auto"/>
          <w:sz w:val="24"/>
          <w:highlight w:val="none"/>
          <w:u w:val="single"/>
          <w:lang w:val="en-US" w:eastAsia="zh-CN"/>
        </w:rPr>
        <w:t>南通世纪大道8号，南通报业大厦2415会议室</w:t>
      </w:r>
      <w:r>
        <w:rPr>
          <w:color w:val="auto"/>
          <w:sz w:val="24"/>
          <w:highlight w:val="none"/>
          <w:u w:val="single"/>
        </w:rPr>
        <w:t>，</w:t>
      </w:r>
      <w:r>
        <w:rPr>
          <w:color w:val="auto"/>
          <w:sz w:val="24"/>
          <w:highlight w:val="none"/>
        </w:rPr>
        <w:t>如有变动另行通知。</w:t>
      </w:r>
    </w:p>
    <w:p w14:paraId="008AF062">
      <w:pPr>
        <w:snapToGrid w:val="0"/>
        <w:spacing w:line="480" w:lineRule="exact"/>
        <w:ind w:firstLine="482" w:firstLineChars="200"/>
        <w:rPr>
          <w:b/>
          <w:color w:val="auto"/>
          <w:sz w:val="24"/>
          <w:highlight w:val="none"/>
        </w:rPr>
      </w:pPr>
      <w:r>
        <w:rPr>
          <w:rFonts w:hint="eastAsia"/>
          <w:b/>
          <w:color w:val="auto"/>
          <w:sz w:val="24"/>
          <w:highlight w:val="none"/>
        </w:rPr>
        <w:t>五、开启</w:t>
      </w:r>
    </w:p>
    <w:p w14:paraId="3A78CFDE">
      <w:pPr>
        <w:snapToGrid w:val="0"/>
        <w:spacing w:line="480" w:lineRule="exact"/>
        <w:ind w:firstLine="480" w:firstLineChars="200"/>
        <w:rPr>
          <w:color w:val="auto"/>
          <w:sz w:val="24"/>
          <w:highlight w:val="none"/>
        </w:rPr>
      </w:pPr>
      <w:r>
        <w:rPr>
          <w:rFonts w:hint="eastAsia"/>
          <w:color w:val="auto"/>
          <w:sz w:val="24"/>
          <w:highlight w:val="none"/>
        </w:rPr>
        <w:t>时间：</w:t>
      </w:r>
      <w:r>
        <w:rPr>
          <w:rFonts w:hint="eastAsia"/>
          <w:color w:val="auto"/>
          <w:sz w:val="24"/>
          <w:highlight w:val="none"/>
          <w:u w:val="single"/>
        </w:rPr>
        <w:t>2026</w:t>
      </w:r>
      <w:r>
        <w:rPr>
          <w:color w:val="auto"/>
          <w:sz w:val="24"/>
          <w:highlight w:val="none"/>
          <w:u w:val="single"/>
        </w:rPr>
        <w:t>年</w:t>
      </w:r>
      <w:r>
        <w:rPr>
          <w:rFonts w:hint="eastAsia"/>
          <w:color w:val="auto"/>
          <w:sz w:val="24"/>
          <w:highlight w:val="none"/>
          <w:u w:val="single"/>
          <w:lang w:val="en-US" w:eastAsia="zh-CN"/>
        </w:rPr>
        <w:t>8月17</w:t>
      </w:r>
      <w:bookmarkStart w:id="15" w:name="_GoBack"/>
      <w:bookmarkEnd w:id="15"/>
      <w:r>
        <w:rPr>
          <w:rFonts w:hint="eastAsia"/>
          <w:color w:val="auto"/>
          <w:sz w:val="24"/>
          <w:highlight w:val="none"/>
          <w:u w:val="single"/>
          <w:lang w:val="en-US" w:eastAsia="zh-CN"/>
        </w:rPr>
        <w:t>日14点00分</w:t>
      </w:r>
      <w:r>
        <w:rPr>
          <w:color w:val="auto"/>
          <w:sz w:val="24"/>
          <w:highlight w:val="none"/>
        </w:rPr>
        <w:t>（北京时间）</w:t>
      </w:r>
    </w:p>
    <w:p w14:paraId="60992025">
      <w:pPr>
        <w:snapToGrid w:val="0"/>
        <w:spacing w:line="480" w:lineRule="exact"/>
        <w:ind w:firstLine="480" w:firstLineChars="200"/>
        <w:rPr>
          <w:color w:val="auto"/>
          <w:sz w:val="24"/>
          <w:highlight w:val="none"/>
        </w:rPr>
      </w:pPr>
      <w:r>
        <w:rPr>
          <w:rFonts w:hint="eastAsia"/>
          <w:color w:val="auto"/>
          <w:sz w:val="24"/>
          <w:highlight w:val="none"/>
        </w:rPr>
        <w:t>地点：</w:t>
      </w:r>
      <w:r>
        <w:rPr>
          <w:rFonts w:hint="eastAsia"/>
          <w:color w:val="auto"/>
          <w:sz w:val="24"/>
          <w:highlight w:val="none"/>
          <w:u w:val="single"/>
          <w:lang w:val="en-US" w:eastAsia="zh-CN"/>
        </w:rPr>
        <w:t>南通世纪大道8号，南通报业大厦2415会议室</w:t>
      </w:r>
      <w:r>
        <w:rPr>
          <w:color w:val="auto"/>
          <w:sz w:val="24"/>
          <w:highlight w:val="none"/>
          <w:u w:val="single"/>
        </w:rPr>
        <w:t>，</w:t>
      </w:r>
      <w:r>
        <w:rPr>
          <w:color w:val="auto"/>
          <w:sz w:val="24"/>
          <w:highlight w:val="none"/>
        </w:rPr>
        <w:t>如有变动另行通知。</w:t>
      </w:r>
    </w:p>
    <w:p w14:paraId="7F550055">
      <w:pPr>
        <w:snapToGrid w:val="0"/>
        <w:spacing w:line="480" w:lineRule="exact"/>
        <w:ind w:firstLine="482" w:firstLineChars="200"/>
        <w:rPr>
          <w:b/>
          <w:color w:val="auto"/>
          <w:sz w:val="24"/>
          <w:highlight w:val="none"/>
        </w:rPr>
      </w:pPr>
      <w:r>
        <w:rPr>
          <w:rFonts w:hint="eastAsia"/>
          <w:b/>
          <w:color w:val="auto"/>
          <w:sz w:val="24"/>
          <w:highlight w:val="none"/>
        </w:rPr>
        <w:t>六</w:t>
      </w:r>
      <w:r>
        <w:rPr>
          <w:b/>
          <w:color w:val="auto"/>
          <w:sz w:val="24"/>
          <w:highlight w:val="none"/>
        </w:rPr>
        <w:t>、公告期限</w:t>
      </w:r>
    </w:p>
    <w:p w14:paraId="21637621">
      <w:pPr>
        <w:snapToGrid w:val="0"/>
        <w:spacing w:line="480" w:lineRule="exact"/>
        <w:ind w:firstLine="480" w:firstLineChars="200"/>
        <w:rPr>
          <w:color w:val="auto"/>
          <w:sz w:val="24"/>
          <w:highlight w:val="none"/>
        </w:rPr>
      </w:pPr>
      <w:r>
        <w:rPr>
          <w:color w:val="auto"/>
          <w:sz w:val="24"/>
          <w:highlight w:val="none"/>
        </w:rPr>
        <w:t>自本公告发布之日起</w:t>
      </w:r>
      <w:r>
        <w:rPr>
          <w:rFonts w:hint="eastAsia"/>
          <w:color w:val="auto"/>
          <w:sz w:val="24"/>
          <w:highlight w:val="none"/>
        </w:rPr>
        <w:t>3</w:t>
      </w:r>
      <w:r>
        <w:rPr>
          <w:color w:val="auto"/>
          <w:sz w:val="24"/>
          <w:highlight w:val="none"/>
        </w:rPr>
        <w:t>个工作日。</w:t>
      </w:r>
    </w:p>
    <w:p w14:paraId="7644464D">
      <w:pPr>
        <w:snapToGrid w:val="0"/>
        <w:spacing w:line="480" w:lineRule="exact"/>
        <w:ind w:firstLine="482" w:firstLineChars="200"/>
        <w:rPr>
          <w:b/>
          <w:color w:val="auto"/>
          <w:sz w:val="24"/>
          <w:highlight w:val="none"/>
        </w:rPr>
      </w:pPr>
      <w:r>
        <w:rPr>
          <w:rFonts w:hint="eastAsia"/>
          <w:b/>
          <w:color w:val="auto"/>
          <w:sz w:val="24"/>
          <w:highlight w:val="none"/>
        </w:rPr>
        <w:t>七</w:t>
      </w:r>
      <w:r>
        <w:rPr>
          <w:b/>
          <w:color w:val="auto"/>
          <w:sz w:val="24"/>
          <w:highlight w:val="none"/>
        </w:rPr>
        <w:t>、其他补充事宜</w:t>
      </w:r>
    </w:p>
    <w:p w14:paraId="6DBADEAD">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w:t>
      </w:r>
      <w:r>
        <w:rPr>
          <w:color w:val="auto"/>
          <w:sz w:val="24"/>
          <w:highlight w:val="none"/>
        </w:rPr>
        <w:t>保证金：免收</w:t>
      </w:r>
    </w:p>
    <w:p w14:paraId="65148B0F">
      <w:pPr>
        <w:snapToGrid w:val="0"/>
        <w:spacing w:line="480" w:lineRule="exact"/>
        <w:ind w:firstLine="480" w:firstLineChars="200"/>
        <w:rPr>
          <w:b/>
          <w:color w:val="auto"/>
          <w:sz w:val="24"/>
          <w:highlight w:val="none"/>
        </w:rPr>
      </w:pPr>
      <w:r>
        <w:rPr>
          <w:color w:val="auto"/>
          <w:sz w:val="24"/>
          <w:highlight w:val="none"/>
        </w:rPr>
        <w:t>2</w:t>
      </w:r>
      <w:r>
        <w:rPr>
          <w:rFonts w:hint="eastAsia"/>
          <w:color w:val="auto"/>
          <w:sz w:val="24"/>
          <w:highlight w:val="none"/>
        </w:rPr>
        <w:t>.</w:t>
      </w:r>
      <w:r>
        <w:rPr>
          <w:color w:val="auto"/>
          <w:sz w:val="24"/>
          <w:highlight w:val="none"/>
        </w:rPr>
        <w:t>项目</w:t>
      </w:r>
      <w:r>
        <w:rPr>
          <w:rFonts w:hint="eastAsia"/>
          <w:color w:val="auto"/>
          <w:sz w:val="24"/>
          <w:highlight w:val="none"/>
        </w:rPr>
        <w:t>磋商</w:t>
      </w:r>
      <w:r>
        <w:rPr>
          <w:color w:val="auto"/>
          <w:sz w:val="24"/>
          <w:highlight w:val="none"/>
        </w:rPr>
        <w:t>活动模式：</w:t>
      </w:r>
      <w:r>
        <w:rPr>
          <w:bCs/>
          <w:color w:val="auto"/>
          <w:sz w:val="24"/>
          <w:highlight w:val="none"/>
        </w:rPr>
        <w:t>现场模式</w:t>
      </w:r>
    </w:p>
    <w:p w14:paraId="665753E5">
      <w:pPr>
        <w:snapToGrid w:val="0"/>
        <w:spacing w:line="480" w:lineRule="exact"/>
        <w:ind w:firstLine="480" w:firstLineChars="200"/>
        <w:rPr>
          <w:color w:val="auto"/>
          <w:sz w:val="24"/>
          <w:highlight w:val="none"/>
        </w:rPr>
      </w:pPr>
      <w:r>
        <w:rPr>
          <w:color w:val="auto"/>
          <w:sz w:val="24"/>
          <w:highlight w:val="none"/>
        </w:rPr>
        <w:t>3</w:t>
      </w:r>
      <w:r>
        <w:rPr>
          <w:rFonts w:hint="eastAsia"/>
          <w:color w:val="auto"/>
          <w:sz w:val="24"/>
          <w:highlight w:val="none"/>
        </w:rPr>
        <w:t>.</w:t>
      </w:r>
      <w:r>
        <w:rPr>
          <w:color w:val="auto"/>
          <w:sz w:val="24"/>
          <w:highlight w:val="none"/>
        </w:rPr>
        <w:t>项目演示、样品、答辩等：无</w:t>
      </w:r>
    </w:p>
    <w:p w14:paraId="3FB13A31">
      <w:pPr>
        <w:snapToGrid w:val="0"/>
        <w:spacing w:line="480" w:lineRule="exact"/>
        <w:ind w:firstLine="480" w:firstLineChars="200"/>
        <w:rPr>
          <w:color w:val="auto"/>
          <w:sz w:val="24"/>
          <w:highlight w:val="none"/>
        </w:rPr>
      </w:pPr>
      <w:r>
        <w:rPr>
          <w:color w:val="auto"/>
          <w:sz w:val="24"/>
          <w:highlight w:val="none"/>
        </w:rPr>
        <w:t>4</w:t>
      </w:r>
      <w:r>
        <w:rPr>
          <w:rFonts w:hint="eastAsia"/>
          <w:color w:val="auto"/>
          <w:sz w:val="24"/>
          <w:highlight w:val="none"/>
        </w:rPr>
        <w:t>.</w:t>
      </w:r>
      <w:r>
        <w:rPr>
          <w:color w:val="auto"/>
          <w:sz w:val="24"/>
          <w:highlight w:val="none"/>
        </w:rPr>
        <w:t>对项目需求部分（供应商其他资格要求、项目需求、评分标准）的询问、质疑请向采购人提出，由采购人负责答复；对项目</w:t>
      </w:r>
      <w:r>
        <w:rPr>
          <w:rFonts w:hint="eastAsia"/>
          <w:color w:val="auto"/>
          <w:sz w:val="24"/>
          <w:highlight w:val="none"/>
        </w:rPr>
        <w:t>采购</w:t>
      </w:r>
      <w:r>
        <w:rPr>
          <w:color w:val="auto"/>
          <w:sz w:val="24"/>
          <w:highlight w:val="none"/>
        </w:rPr>
        <w:t>文件其它部分的询问请向</w:t>
      </w:r>
      <w:r>
        <w:rPr>
          <w:rFonts w:hint="eastAsia"/>
          <w:color w:val="auto"/>
          <w:sz w:val="24"/>
          <w:highlight w:val="none"/>
        </w:rPr>
        <w:t>采购</w:t>
      </w:r>
      <w:r>
        <w:rPr>
          <w:color w:val="auto"/>
          <w:sz w:val="24"/>
          <w:highlight w:val="none"/>
        </w:rPr>
        <w:t>人或项目</w:t>
      </w:r>
      <w:r>
        <w:rPr>
          <w:rFonts w:hint="eastAsia"/>
          <w:color w:val="auto"/>
          <w:sz w:val="24"/>
          <w:highlight w:val="none"/>
        </w:rPr>
        <w:t>联系</w:t>
      </w:r>
      <w:r>
        <w:rPr>
          <w:color w:val="auto"/>
          <w:sz w:val="24"/>
          <w:highlight w:val="none"/>
        </w:rPr>
        <w:t>人提出。</w:t>
      </w:r>
    </w:p>
    <w:p w14:paraId="2DF1CFC2">
      <w:pPr>
        <w:snapToGrid w:val="0"/>
        <w:spacing w:line="480" w:lineRule="exact"/>
        <w:ind w:firstLine="480" w:firstLineChars="200"/>
        <w:rPr>
          <w:color w:val="auto"/>
          <w:sz w:val="24"/>
          <w:highlight w:val="none"/>
        </w:rPr>
      </w:pPr>
      <w:r>
        <w:rPr>
          <w:rFonts w:hint="eastAsia"/>
          <w:color w:val="auto"/>
          <w:sz w:val="24"/>
          <w:highlight w:val="none"/>
        </w:rPr>
        <w:t>5.</w:t>
      </w:r>
      <w:r>
        <w:rPr>
          <w:color w:val="auto"/>
          <w:sz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3CEB6F40">
      <w:pPr>
        <w:snapToGrid w:val="0"/>
        <w:spacing w:line="480" w:lineRule="exact"/>
        <w:ind w:firstLine="482" w:firstLineChars="200"/>
        <w:rPr>
          <w:b/>
          <w:color w:val="auto"/>
          <w:sz w:val="24"/>
          <w:highlight w:val="none"/>
        </w:rPr>
      </w:pPr>
      <w:r>
        <w:rPr>
          <w:rFonts w:hint="eastAsia"/>
          <w:b/>
          <w:color w:val="auto"/>
          <w:sz w:val="24"/>
          <w:highlight w:val="none"/>
        </w:rPr>
        <w:t>八</w:t>
      </w:r>
      <w:r>
        <w:rPr>
          <w:b/>
          <w:color w:val="auto"/>
          <w:sz w:val="24"/>
          <w:highlight w:val="none"/>
        </w:rPr>
        <w:t>、</w:t>
      </w:r>
      <w:r>
        <w:rPr>
          <w:rFonts w:hint="eastAsia"/>
          <w:b/>
          <w:color w:val="auto"/>
          <w:sz w:val="24"/>
          <w:highlight w:val="none"/>
        </w:rPr>
        <w:t>凡</w:t>
      </w:r>
      <w:r>
        <w:rPr>
          <w:b/>
          <w:color w:val="auto"/>
          <w:sz w:val="24"/>
          <w:highlight w:val="none"/>
        </w:rPr>
        <w:t>对本次</w:t>
      </w:r>
      <w:r>
        <w:rPr>
          <w:rFonts w:hint="eastAsia"/>
          <w:b/>
          <w:color w:val="auto"/>
          <w:sz w:val="24"/>
          <w:highlight w:val="none"/>
        </w:rPr>
        <w:t>采购</w:t>
      </w:r>
      <w:r>
        <w:rPr>
          <w:b/>
          <w:color w:val="auto"/>
          <w:sz w:val="24"/>
          <w:highlight w:val="none"/>
        </w:rPr>
        <w:t>提出询问，请按以下方式联系。</w:t>
      </w:r>
    </w:p>
    <w:bookmarkEnd w:id="0"/>
    <w:p w14:paraId="06B2DA07">
      <w:pPr>
        <w:snapToGrid w:val="0"/>
        <w:spacing w:line="480" w:lineRule="exact"/>
        <w:ind w:firstLine="480" w:firstLineChars="200"/>
        <w:rPr>
          <w:color w:val="auto"/>
          <w:sz w:val="24"/>
          <w:highlight w:val="none"/>
        </w:rPr>
      </w:pPr>
      <w:r>
        <w:rPr>
          <w:color w:val="auto"/>
          <w:sz w:val="24"/>
          <w:highlight w:val="none"/>
        </w:rPr>
        <w:t>1. 采购人信息</w:t>
      </w:r>
    </w:p>
    <w:p w14:paraId="21D5E2EC">
      <w:pPr>
        <w:snapToGrid w:val="0"/>
        <w:spacing w:line="480" w:lineRule="exact"/>
        <w:ind w:firstLine="480" w:firstLineChars="200"/>
        <w:rPr>
          <w:color w:val="auto"/>
          <w:sz w:val="24"/>
          <w:highlight w:val="none"/>
          <w:u w:val="single"/>
        </w:rPr>
      </w:pPr>
      <w:r>
        <w:rPr>
          <w:color w:val="auto"/>
          <w:sz w:val="24"/>
          <w:highlight w:val="none"/>
        </w:rPr>
        <w:t>名 称：</w:t>
      </w:r>
      <w:r>
        <w:rPr>
          <w:rFonts w:hint="eastAsia"/>
          <w:color w:val="auto"/>
          <w:sz w:val="24"/>
          <w:highlight w:val="none"/>
        </w:rPr>
        <w:t>南通日报社</w:t>
      </w:r>
    </w:p>
    <w:p w14:paraId="04B0EE2B">
      <w:pPr>
        <w:snapToGrid w:val="0"/>
        <w:spacing w:line="480" w:lineRule="exact"/>
        <w:ind w:firstLine="480" w:firstLineChars="200"/>
        <w:rPr>
          <w:color w:val="auto"/>
          <w:sz w:val="24"/>
          <w:highlight w:val="none"/>
        </w:rPr>
      </w:pPr>
      <w:r>
        <w:rPr>
          <w:color w:val="auto"/>
          <w:sz w:val="24"/>
          <w:highlight w:val="none"/>
        </w:rPr>
        <w:t>地 址：</w:t>
      </w:r>
      <w:r>
        <w:rPr>
          <w:rFonts w:hint="eastAsia"/>
          <w:color w:val="auto"/>
          <w:sz w:val="24"/>
          <w:highlight w:val="none"/>
        </w:rPr>
        <w:t>张先生</w:t>
      </w:r>
    </w:p>
    <w:p w14:paraId="27A72B33">
      <w:pPr>
        <w:adjustRightInd w:val="0"/>
        <w:snapToGrid w:val="0"/>
        <w:spacing w:line="480" w:lineRule="exact"/>
        <w:ind w:firstLine="480" w:firstLineChars="200"/>
        <w:rPr>
          <w:rFonts w:hint="eastAsia"/>
          <w:color w:val="auto"/>
          <w:sz w:val="24"/>
          <w:highlight w:val="none"/>
        </w:rPr>
      </w:pPr>
      <w:r>
        <w:rPr>
          <w:color w:val="auto"/>
          <w:sz w:val="24"/>
          <w:highlight w:val="none"/>
        </w:rPr>
        <w:t>联系方式：</w:t>
      </w:r>
      <w:r>
        <w:rPr>
          <w:rFonts w:hint="eastAsia"/>
          <w:color w:val="auto"/>
          <w:sz w:val="24"/>
          <w:highlight w:val="none"/>
        </w:rPr>
        <w:t>0513-68218829</w:t>
      </w:r>
    </w:p>
    <w:p w14:paraId="754EA956">
      <w:pPr>
        <w:adjustRightInd w:val="0"/>
        <w:snapToGrid w:val="0"/>
        <w:spacing w:line="480" w:lineRule="exact"/>
        <w:ind w:firstLine="480" w:firstLineChars="200"/>
        <w:rPr>
          <w:color w:val="auto"/>
          <w:sz w:val="24"/>
          <w:highlight w:val="none"/>
        </w:rPr>
      </w:pPr>
      <w:r>
        <w:rPr>
          <w:rFonts w:hint="eastAsia"/>
          <w:color w:val="auto"/>
          <w:sz w:val="24"/>
          <w:highlight w:val="none"/>
          <w:lang w:val="en-US" w:eastAsia="zh-CN"/>
        </w:rPr>
        <w:t>项目负责人</w:t>
      </w:r>
      <w:r>
        <w:rPr>
          <w:rFonts w:hint="eastAsia"/>
          <w:color w:val="auto"/>
          <w:sz w:val="24"/>
          <w:highlight w:val="none"/>
        </w:rPr>
        <w:t>：徐老师 18206290002</w:t>
      </w:r>
    </w:p>
    <w:p w14:paraId="5F2417EC">
      <w:pPr>
        <w:snapToGrid w:val="0"/>
        <w:spacing w:line="480" w:lineRule="exact"/>
        <w:ind w:firstLine="480" w:firstLineChars="200"/>
        <w:rPr>
          <w:color w:val="auto"/>
          <w:sz w:val="24"/>
          <w:highlight w:val="none"/>
        </w:rPr>
      </w:pPr>
      <w:r>
        <w:rPr>
          <w:color w:val="auto"/>
          <w:sz w:val="24"/>
          <w:highlight w:val="none"/>
        </w:rPr>
        <w:t>2. 采购代理机构信息</w:t>
      </w:r>
    </w:p>
    <w:p w14:paraId="2BA3BED1">
      <w:pPr>
        <w:snapToGrid w:val="0"/>
        <w:spacing w:line="480" w:lineRule="exact"/>
        <w:ind w:firstLine="480" w:firstLineChars="200"/>
        <w:rPr>
          <w:color w:val="auto"/>
          <w:sz w:val="24"/>
          <w:highlight w:val="none"/>
        </w:rPr>
      </w:pPr>
      <w:r>
        <w:rPr>
          <w:color w:val="auto"/>
          <w:sz w:val="24"/>
          <w:highlight w:val="none"/>
        </w:rPr>
        <w:t>名 称：</w:t>
      </w:r>
      <w:r>
        <w:rPr>
          <w:rFonts w:hint="eastAsia"/>
          <w:color w:val="auto"/>
          <w:sz w:val="24"/>
          <w:highlight w:val="none"/>
        </w:rPr>
        <w:t>江苏海审工程咨询有限公司</w:t>
      </w:r>
    </w:p>
    <w:p w14:paraId="004DE2FF">
      <w:pPr>
        <w:snapToGrid w:val="0"/>
        <w:spacing w:line="480" w:lineRule="exact"/>
        <w:ind w:firstLine="480" w:firstLineChars="200"/>
        <w:rPr>
          <w:color w:val="auto"/>
          <w:sz w:val="24"/>
          <w:highlight w:val="none"/>
        </w:rPr>
      </w:pPr>
      <w:r>
        <w:rPr>
          <w:color w:val="auto"/>
          <w:sz w:val="24"/>
          <w:highlight w:val="none"/>
        </w:rPr>
        <w:t>地 址：</w:t>
      </w:r>
      <w:r>
        <w:rPr>
          <w:rFonts w:hint="eastAsia"/>
          <w:color w:val="auto"/>
          <w:sz w:val="24"/>
          <w:highlight w:val="none"/>
        </w:rPr>
        <w:t>南通市崇川区星城路299号创源科技园3号楼501室</w:t>
      </w:r>
    </w:p>
    <w:p w14:paraId="6B4D8047">
      <w:pPr>
        <w:snapToGrid w:val="0"/>
        <w:spacing w:line="480" w:lineRule="exact"/>
        <w:ind w:firstLine="480" w:firstLineChars="200"/>
        <w:rPr>
          <w:rFonts w:hint="eastAsia"/>
          <w:color w:val="auto"/>
          <w:sz w:val="24"/>
          <w:highlight w:val="none"/>
        </w:rPr>
      </w:pPr>
      <w:r>
        <w:rPr>
          <w:color w:val="auto"/>
          <w:sz w:val="24"/>
          <w:highlight w:val="none"/>
        </w:rPr>
        <w:t>联系方式：</w:t>
      </w:r>
      <w:r>
        <w:rPr>
          <w:rFonts w:hint="eastAsia"/>
          <w:color w:val="auto"/>
          <w:sz w:val="24"/>
          <w:highlight w:val="none"/>
        </w:rPr>
        <w:t>张倩18205155828</w:t>
      </w:r>
    </w:p>
    <w:p w14:paraId="79A569CB">
      <w:pPr>
        <w:snapToGrid w:val="0"/>
        <w:spacing w:line="480" w:lineRule="exact"/>
        <w:jc w:val="center"/>
        <w:rPr>
          <w:rFonts w:asciiTheme="minorEastAsia" w:hAnsiTheme="minorEastAsia" w:eastAsiaTheme="minorEastAsia"/>
          <w:b/>
          <w:color w:val="auto"/>
          <w:sz w:val="28"/>
          <w:szCs w:val="28"/>
          <w:highlight w:val="none"/>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第二部分 磋商须知</w:t>
      </w:r>
    </w:p>
    <w:p w14:paraId="52267307">
      <w:pPr>
        <w:snapToGrid w:val="0"/>
        <w:spacing w:line="480" w:lineRule="exact"/>
        <w:ind w:firstLine="482" w:firstLineChars="200"/>
        <w:contextualSpacing/>
        <w:outlineLvl w:val="0"/>
        <w:rPr>
          <w:b/>
          <w:color w:val="auto"/>
          <w:sz w:val="24"/>
          <w:highlight w:val="none"/>
        </w:rPr>
      </w:pPr>
      <w:r>
        <w:rPr>
          <w:b/>
          <w:color w:val="auto"/>
          <w:sz w:val="24"/>
          <w:highlight w:val="none"/>
        </w:rPr>
        <w:t>一、本磋商文件由采购人或采购代理机构解释。</w:t>
      </w:r>
    </w:p>
    <w:p w14:paraId="46343D5E">
      <w:pPr>
        <w:snapToGrid w:val="0"/>
        <w:spacing w:line="480" w:lineRule="exact"/>
        <w:ind w:firstLine="480" w:firstLineChars="200"/>
        <w:contextualSpacing/>
        <w:rPr>
          <w:color w:val="auto"/>
          <w:sz w:val="24"/>
          <w:highlight w:val="none"/>
        </w:rPr>
      </w:pPr>
      <w:r>
        <w:rPr>
          <w:rFonts w:hint="eastAsia"/>
          <w:color w:val="auto"/>
          <w:sz w:val="24"/>
          <w:highlight w:val="none"/>
        </w:rPr>
        <w:t>1、供应商在网上下载磋商文件后，应仔细检查磋商文件的所有内容，如对采购活动事项有疑问的，应向采购人或采购代理机构以书面形式提出，否则视同供应商理解并接受本磋商文件所有内容，并由此引起的损失自负。供应商不得在磋商结束后针对磋商文件所有内容提出质疑事项。</w:t>
      </w:r>
    </w:p>
    <w:p w14:paraId="2250E41F">
      <w:pPr>
        <w:snapToGrid w:val="0"/>
        <w:spacing w:line="480" w:lineRule="exact"/>
        <w:ind w:firstLine="480" w:firstLineChars="200"/>
        <w:contextualSpacing/>
        <w:rPr>
          <w:color w:val="auto"/>
          <w:sz w:val="24"/>
          <w:highlight w:val="none"/>
        </w:rPr>
      </w:pPr>
      <w:r>
        <w:rPr>
          <w:rFonts w:hint="eastAsia"/>
          <w:color w:val="auto"/>
          <w:sz w:val="24"/>
          <w:highlight w:val="none"/>
        </w:rPr>
        <w:t>2、供应商应认真审阅磋商文件中所有的事项、格式、条款和规范要求等，如果供应商没有按照磋商文件要求提交响应文件，或者响应文件没有对磋商文件做出实质性响应，将被拒绝参与磋商。</w:t>
      </w:r>
    </w:p>
    <w:p w14:paraId="773F89EA">
      <w:pPr>
        <w:snapToGrid w:val="0"/>
        <w:spacing w:line="480" w:lineRule="exact"/>
        <w:ind w:firstLine="482" w:firstLineChars="200"/>
        <w:contextualSpacing/>
        <w:rPr>
          <w:b/>
          <w:color w:val="auto"/>
          <w:sz w:val="24"/>
          <w:highlight w:val="none"/>
        </w:rPr>
      </w:pPr>
      <w:r>
        <w:rPr>
          <w:b/>
          <w:color w:val="auto"/>
          <w:sz w:val="24"/>
          <w:highlight w:val="none"/>
        </w:rPr>
        <w:t>二、磋商文件的澄清、修改、答疑</w:t>
      </w:r>
    </w:p>
    <w:p w14:paraId="1237D6F1">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采购人可以对已发出的磋商文件进行必要的澄清或者修改，澄清或者修改的内容作为磋商文件的组成部分。澄清或者修改的内容可能影响响应文件编制的，采购人将在提交首次响应文件截止之日5日前，以网上公告书面形式通知所有接收磋商文件的供应商，不足5日的，应当顺延提交首次响应文件截止之日。</w:t>
      </w:r>
    </w:p>
    <w:p w14:paraId="210CE917">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供应商由于对磋商文件的任何推论和误解以及采购人或采购代理机构对有关问题的口头解释所造成的后果，均由供应商自负。</w:t>
      </w:r>
    </w:p>
    <w:p w14:paraId="542427E2">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采购单位可视情组织答疑会。</w:t>
      </w:r>
    </w:p>
    <w:p w14:paraId="6E3B26AF">
      <w:pPr>
        <w:autoSpaceDE w:val="0"/>
        <w:autoSpaceDN w:val="0"/>
        <w:adjustRightInd w:val="0"/>
        <w:snapToGrid w:val="0"/>
        <w:spacing w:after="120" w:line="480" w:lineRule="exact"/>
        <w:ind w:firstLine="562"/>
        <w:contextualSpacing/>
        <w:rPr>
          <w:b/>
          <w:bCs/>
          <w:color w:val="auto"/>
          <w:sz w:val="24"/>
          <w:highlight w:val="none"/>
        </w:rPr>
      </w:pPr>
      <w:r>
        <w:rPr>
          <w:b/>
          <w:bCs/>
          <w:color w:val="auto"/>
          <w:sz w:val="24"/>
          <w:highlight w:val="none"/>
          <w:lang w:val="zh-CN"/>
        </w:rPr>
        <w:t>三、响应文件的编写、递交</w:t>
      </w:r>
    </w:p>
    <w:p w14:paraId="31FA0022">
      <w:pPr>
        <w:autoSpaceDE w:val="0"/>
        <w:autoSpaceDN w:val="0"/>
        <w:adjustRightInd w:val="0"/>
        <w:snapToGrid w:val="0"/>
        <w:spacing w:line="480" w:lineRule="exact"/>
        <w:ind w:right="210" w:firstLine="560"/>
        <w:rPr>
          <w:b/>
          <w:color w:val="auto"/>
          <w:sz w:val="24"/>
          <w:highlight w:val="none"/>
        </w:rPr>
      </w:pPr>
      <w:r>
        <w:rPr>
          <w:b/>
          <w:color w:val="auto"/>
          <w:sz w:val="24"/>
          <w:highlight w:val="none"/>
        </w:rPr>
        <w:t>（一）响应文件的编写</w:t>
      </w:r>
    </w:p>
    <w:p w14:paraId="0515A045">
      <w:pPr>
        <w:autoSpaceDE w:val="0"/>
        <w:autoSpaceDN w:val="0"/>
        <w:adjustRightInd w:val="0"/>
        <w:snapToGrid w:val="0"/>
        <w:spacing w:line="480" w:lineRule="exact"/>
        <w:ind w:firstLine="480" w:firstLineChars="200"/>
        <w:contextualSpacing/>
        <w:jc w:val="left"/>
        <w:rPr>
          <w:color w:val="auto"/>
          <w:sz w:val="24"/>
          <w:highlight w:val="none"/>
        </w:rPr>
      </w:pPr>
      <w:r>
        <w:rPr>
          <w:color w:val="auto"/>
          <w:sz w:val="24"/>
          <w:highlight w:val="none"/>
          <w:lang w:val="zh-CN"/>
        </w:rPr>
        <w:t>供应商按</w:t>
      </w:r>
      <w:r>
        <w:rPr>
          <w:rFonts w:ascii="宋体" w:hAnsi="宋体"/>
          <w:color w:val="auto"/>
          <w:sz w:val="24"/>
          <w:highlight w:val="none"/>
          <w:lang w:val="zh-CN"/>
        </w:rPr>
        <w:t>“第七部分 响应文件组成”</w:t>
      </w:r>
      <w:r>
        <w:rPr>
          <w:color w:val="auto"/>
          <w:sz w:val="24"/>
          <w:highlight w:val="none"/>
          <w:lang w:val="zh-CN"/>
        </w:rPr>
        <w:t>要求编写响应文件。</w:t>
      </w:r>
    </w:p>
    <w:p w14:paraId="0475DAAE">
      <w:pPr>
        <w:snapToGrid w:val="0"/>
        <w:spacing w:line="480" w:lineRule="exact"/>
        <w:ind w:firstLine="482" w:firstLineChars="200"/>
        <w:contextualSpacing/>
        <w:rPr>
          <w:b/>
          <w:color w:val="auto"/>
          <w:sz w:val="24"/>
          <w:highlight w:val="none"/>
        </w:rPr>
      </w:pPr>
      <w:r>
        <w:rPr>
          <w:b/>
          <w:color w:val="auto"/>
          <w:sz w:val="24"/>
          <w:highlight w:val="none"/>
        </w:rPr>
        <w:t>（二）响应文件的递交</w:t>
      </w:r>
    </w:p>
    <w:p w14:paraId="329EADD6">
      <w:pPr>
        <w:snapToGrid w:val="0"/>
        <w:spacing w:line="480" w:lineRule="exact"/>
        <w:ind w:firstLine="600" w:firstLineChars="250"/>
        <w:contextualSpacing/>
        <w:rPr>
          <w:color w:val="auto"/>
          <w:sz w:val="24"/>
          <w:highlight w:val="none"/>
        </w:rPr>
      </w:pPr>
      <w:r>
        <w:rPr>
          <w:rFonts w:hint="eastAsia"/>
          <w:color w:val="auto"/>
          <w:sz w:val="24"/>
          <w:highlight w:val="none"/>
        </w:rPr>
        <w:t>1.</w:t>
      </w:r>
      <w:r>
        <w:rPr>
          <w:color w:val="auto"/>
          <w:sz w:val="24"/>
          <w:highlight w:val="none"/>
        </w:rPr>
        <w:t>投标文件</w:t>
      </w:r>
      <w:r>
        <w:rPr>
          <w:rFonts w:hint="eastAsia"/>
          <w:color w:val="auto"/>
          <w:sz w:val="24"/>
          <w:highlight w:val="none"/>
        </w:rPr>
        <w:t>四</w:t>
      </w:r>
      <w:r>
        <w:rPr>
          <w:color w:val="auto"/>
          <w:sz w:val="24"/>
          <w:highlight w:val="none"/>
        </w:rPr>
        <w:t>部分内容（资格审查文件、商务技术文件、报价文件</w:t>
      </w:r>
      <w:r>
        <w:rPr>
          <w:rFonts w:hint="eastAsia"/>
          <w:color w:val="auto"/>
          <w:sz w:val="24"/>
          <w:highlight w:val="none"/>
        </w:rPr>
        <w:t>、电子投标文件</w:t>
      </w:r>
      <w:r>
        <w:rPr>
          <w:color w:val="auto"/>
          <w:sz w:val="24"/>
          <w:highlight w:val="none"/>
        </w:rPr>
        <w:t>）须分别单独密封，并牢固装订成册，不得相互混淆，不得将内容拆开。</w:t>
      </w:r>
    </w:p>
    <w:p w14:paraId="1347C99B">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2. 投标文件（资格审查文件、商务技术文件、报价文件）每一部分内容均须提供</w:t>
      </w:r>
      <w:r>
        <w:rPr>
          <w:b/>
          <w:bCs/>
          <w:color w:val="auto"/>
          <w:kern w:val="0"/>
          <w:sz w:val="24"/>
          <w:szCs w:val="20"/>
          <w:highlight w:val="none"/>
        </w:rPr>
        <w:t>“</w:t>
      </w:r>
      <w:r>
        <w:rPr>
          <w:rFonts w:hint="eastAsia"/>
          <w:b/>
          <w:bCs/>
          <w:color w:val="auto"/>
          <w:kern w:val="0"/>
          <w:sz w:val="24"/>
          <w:szCs w:val="20"/>
          <w:highlight w:val="none"/>
        </w:rPr>
        <w:t>一份正本、两份副本</w:t>
      </w:r>
      <w:r>
        <w:rPr>
          <w:b/>
          <w:bCs/>
          <w:color w:val="auto"/>
          <w:kern w:val="0"/>
          <w:sz w:val="24"/>
          <w:szCs w:val="20"/>
          <w:highlight w:val="none"/>
        </w:rPr>
        <w:t>”</w:t>
      </w:r>
      <w:r>
        <w:rPr>
          <w:rFonts w:hint="eastAsia"/>
          <w:b/>
          <w:bCs/>
          <w:color w:val="auto"/>
          <w:kern w:val="0"/>
          <w:sz w:val="24"/>
          <w:szCs w:val="20"/>
          <w:highlight w:val="none"/>
        </w:rPr>
        <w:t>纸质投标文件，电子投标文件1份（以U盘的形式保存，并按规定密封、递交）。</w:t>
      </w:r>
    </w:p>
    <w:p w14:paraId="198DE302">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资格审查文件应装订成册。正本、副本可以合并密封，统一装在一个密封袋或密封箱内，也可以分开密封，如正本和副本分别密封的，应在封袋上标明正本、副本字样。</w:t>
      </w:r>
    </w:p>
    <w:p w14:paraId="408D00E7">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商务技术文件应装订成册。正本、副本可以合并密封，统一装在一个密封袋或密封箱内，也可以分开密封，如正本和副本分别密封的，应在封袋上标明正本、副本字样。</w:t>
      </w:r>
    </w:p>
    <w:p w14:paraId="11281A0F">
      <w:pPr>
        <w:snapToGrid w:val="0"/>
        <w:spacing w:line="480" w:lineRule="exact"/>
        <w:ind w:firstLine="602" w:firstLineChars="250"/>
        <w:contextualSpacing/>
        <w:rPr>
          <w:color w:val="auto"/>
          <w:sz w:val="24"/>
          <w:highlight w:val="none"/>
        </w:rPr>
      </w:pPr>
      <w:r>
        <w:rPr>
          <w:rFonts w:hint="eastAsia"/>
          <w:b/>
          <w:bCs/>
          <w:color w:val="auto"/>
          <w:kern w:val="0"/>
          <w:sz w:val="24"/>
          <w:szCs w:val="20"/>
          <w:highlight w:val="none"/>
        </w:rPr>
        <w:t>报价文件应装订成册。正本、副本可以合并密封，统一装在一个密封袋或密封箱内，也可以分开密封，如正本和副本分别密封的，应在封袋上标明正本、副本字样。</w:t>
      </w:r>
    </w:p>
    <w:p w14:paraId="191F7354">
      <w:pPr>
        <w:snapToGrid w:val="0"/>
        <w:spacing w:line="480" w:lineRule="exact"/>
        <w:ind w:firstLine="602" w:firstLineChars="250"/>
        <w:contextualSpacing/>
        <w:rPr>
          <w:b/>
          <w:bCs/>
          <w:color w:val="auto"/>
          <w:sz w:val="24"/>
          <w:highlight w:val="none"/>
        </w:rPr>
      </w:pPr>
      <w:r>
        <w:rPr>
          <w:rFonts w:hint="eastAsia"/>
          <w:b/>
          <w:bCs/>
          <w:color w:val="auto"/>
          <w:sz w:val="24"/>
          <w:highlight w:val="none"/>
        </w:rPr>
        <w:t>电子投标文件。包含与纸质投标文件一致的（完整的资格审查文件、商务技术文件、报价文件盖章版）pdf格式的原件扫描件，以U盘形式存储，密封在一个密封袋里。</w:t>
      </w:r>
    </w:p>
    <w:p w14:paraId="064F1377">
      <w:pPr>
        <w:snapToGrid w:val="0"/>
        <w:spacing w:line="480" w:lineRule="exact"/>
        <w:ind w:firstLine="480" w:firstLineChars="200"/>
        <w:contextualSpacing/>
        <w:rPr>
          <w:color w:val="auto"/>
          <w:sz w:val="24"/>
          <w:highlight w:val="none"/>
        </w:rPr>
      </w:pPr>
      <w:r>
        <w:rPr>
          <w:color w:val="auto"/>
          <w:sz w:val="24"/>
          <w:highlight w:val="none"/>
        </w:rPr>
        <w:t>3、纸质响应文件须</w:t>
      </w:r>
      <w:r>
        <w:rPr>
          <w:color w:val="auto"/>
          <w:sz w:val="24"/>
          <w:highlight w:val="none"/>
          <w:lang w:val="zh-CN"/>
        </w:rPr>
        <w:t>采用A4纸（</w:t>
      </w:r>
      <w:r>
        <w:rPr>
          <w:color w:val="auto"/>
          <w:sz w:val="24"/>
          <w:highlight w:val="none"/>
        </w:rPr>
        <w:t>图纸等除外），正本须打印并由法定代表人或授权人签字并加盖单位印章。副本可复印，但须加盖单位印章。文件内容中不得行间插字、涂改、增删，如修补错漏处，须由响应文件签署人签字并加盖公章。</w:t>
      </w:r>
    </w:p>
    <w:p w14:paraId="6BF4F488">
      <w:pPr>
        <w:snapToGrid w:val="0"/>
        <w:spacing w:line="480" w:lineRule="exact"/>
        <w:ind w:firstLine="480" w:firstLineChars="200"/>
        <w:contextualSpacing/>
        <w:rPr>
          <w:color w:val="auto"/>
          <w:sz w:val="24"/>
          <w:highlight w:val="none"/>
        </w:rPr>
      </w:pPr>
      <w:r>
        <w:rPr>
          <w:color w:val="auto"/>
          <w:sz w:val="24"/>
          <w:highlight w:val="none"/>
        </w:rPr>
        <w:t>4、响应文件密封后应标明响应文件项目名称、边缝处加盖单位骑缝章或骑缝签字。</w:t>
      </w:r>
    </w:p>
    <w:p w14:paraId="0FFD5832">
      <w:pPr>
        <w:snapToGrid w:val="0"/>
        <w:spacing w:line="480" w:lineRule="exact"/>
        <w:ind w:firstLine="480" w:firstLineChars="200"/>
        <w:contextualSpacing/>
        <w:rPr>
          <w:color w:val="auto"/>
          <w:sz w:val="24"/>
          <w:highlight w:val="none"/>
        </w:rPr>
      </w:pPr>
      <w:r>
        <w:rPr>
          <w:color w:val="auto"/>
          <w:sz w:val="24"/>
          <w:highlight w:val="none"/>
        </w:rPr>
        <w:t>5、递交时间：供应商须在规定的响应文件接收截止时间前送达指定地点。供应商递交磋商文件，即视为已响应参加采购活动。</w:t>
      </w:r>
    </w:p>
    <w:p w14:paraId="71A4A59B">
      <w:pPr>
        <w:snapToGrid w:val="0"/>
        <w:spacing w:line="480" w:lineRule="exact"/>
        <w:ind w:firstLine="482" w:firstLineChars="200"/>
        <w:contextualSpacing/>
        <w:rPr>
          <w:b/>
          <w:color w:val="auto"/>
          <w:sz w:val="24"/>
          <w:highlight w:val="none"/>
        </w:rPr>
      </w:pPr>
      <w:r>
        <w:rPr>
          <w:b/>
          <w:color w:val="auto"/>
          <w:sz w:val="24"/>
          <w:highlight w:val="none"/>
        </w:rPr>
        <w:t>友情提醒：采购代理机构将拒绝接收未按照磋商文件要求密封的响应文件，拒绝接收在响应文件接收截止时间后递交的响应文件。如果供应商无故不到现场递交纸质磋商响应文件或者故意迟到，影响开评标活动正常进行的，根据</w:t>
      </w:r>
      <w:r>
        <w:rPr>
          <w:rFonts w:hint="eastAsia"/>
          <w:b/>
          <w:color w:val="auto"/>
          <w:sz w:val="24"/>
          <w:highlight w:val="none"/>
          <w:lang w:val="en-US" w:eastAsia="zh-CN"/>
        </w:rPr>
        <w:t>相关</w:t>
      </w:r>
      <w:r>
        <w:rPr>
          <w:b/>
          <w:color w:val="auto"/>
          <w:sz w:val="24"/>
          <w:highlight w:val="none"/>
        </w:rPr>
        <w:t>规定，将被列作一般失信行为。</w:t>
      </w:r>
    </w:p>
    <w:p w14:paraId="2B3A1871">
      <w:pPr>
        <w:snapToGrid w:val="0"/>
        <w:spacing w:line="460" w:lineRule="exact"/>
        <w:ind w:firstLine="482" w:firstLineChars="200"/>
        <w:outlineLvl w:val="1"/>
        <w:rPr>
          <w:rFonts w:ascii="宋体" w:hAnsi="宋体" w:cs="宋体"/>
          <w:b/>
          <w:bCs/>
          <w:color w:val="auto"/>
          <w:sz w:val="24"/>
          <w:highlight w:val="none"/>
        </w:rPr>
      </w:pPr>
      <w:r>
        <w:rPr>
          <w:rFonts w:hint="eastAsia" w:ascii="宋体" w:hAnsi="宋体" w:cs="宋体"/>
          <w:b/>
          <w:bCs/>
          <w:color w:val="auto"/>
          <w:sz w:val="24"/>
          <w:highlight w:val="none"/>
        </w:rPr>
        <w:t>四、响应文件的有效期</w:t>
      </w:r>
    </w:p>
    <w:p w14:paraId="23B1D563">
      <w:pPr>
        <w:snapToGrid w:val="0"/>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1、从响应文件接收截止之日算起，</w:t>
      </w:r>
      <w:r>
        <w:rPr>
          <w:rFonts w:hint="eastAsia" w:ascii="宋体" w:hAnsi="宋体" w:cs="宋体"/>
          <w:b/>
          <w:color w:val="auto"/>
          <w:sz w:val="24"/>
          <w:highlight w:val="none"/>
          <w:u w:val="single"/>
        </w:rPr>
        <w:t>60</w:t>
      </w:r>
      <w:r>
        <w:rPr>
          <w:rFonts w:hint="eastAsia" w:ascii="宋体" w:hAnsi="宋体" w:cs="宋体"/>
          <w:color w:val="auto"/>
          <w:sz w:val="24"/>
          <w:highlight w:val="none"/>
        </w:rPr>
        <w:t>个“日历天”内响应文件应保持有效。有效期短于这个规定期限的，投标将被拒绝。</w:t>
      </w:r>
    </w:p>
    <w:p w14:paraId="626C9815">
      <w:pPr>
        <w:snapToGrid w:val="0"/>
        <w:spacing w:line="480" w:lineRule="exact"/>
        <w:ind w:firstLine="600" w:firstLineChars="250"/>
        <w:contextualSpacing/>
        <w:rPr>
          <w:b/>
          <w:color w:val="auto"/>
          <w:sz w:val="24"/>
          <w:highlight w:val="none"/>
        </w:rPr>
      </w:pPr>
      <w:r>
        <w:rPr>
          <w:rFonts w:hint="eastAsia" w:ascii="宋体" w:hAnsi="宋体" w:cs="宋体"/>
          <w:color w:val="auto"/>
          <w:sz w:val="24"/>
          <w:highlight w:val="none"/>
        </w:rPr>
        <w:t>2、在特殊情况下，采购代理机构可与响应供应商协商延长响应文件的有效期。这种要求和答复都应以书面、传真或电报的形式进行。同意延长有效期的响应供应商不能修改响应文件，拒绝接受延期要求的响应供应商的响应文件将被拒绝。</w:t>
      </w:r>
    </w:p>
    <w:p w14:paraId="1BCBFFEA">
      <w:pPr>
        <w:snapToGrid w:val="0"/>
        <w:spacing w:line="480" w:lineRule="exact"/>
        <w:ind w:firstLine="602" w:firstLineChars="250"/>
        <w:contextualSpacing/>
        <w:rPr>
          <w:b/>
          <w:color w:val="auto"/>
          <w:sz w:val="24"/>
          <w:highlight w:val="none"/>
        </w:rPr>
      </w:pPr>
      <w:r>
        <w:rPr>
          <w:rFonts w:hint="eastAsia"/>
          <w:b/>
          <w:color w:val="auto"/>
          <w:sz w:val="24"/>
          <w:highlight w:val="none"/>
        </w:rPr>
        <w:t>五</w:t>
      </w:r>
      <w:r>
        <w:rPr>
          <w:b/>
          <w:color w:val="auto"/>
          <w:sz w:val="24"/>
          <w:highlight w:val="none"/>
        </w:rPr>
        <w:t>、报价准备</w:t>
      </w:r>
    </w:p>
    <w:p w14:paraId="6923AEAF">
      <w:pPr>
        <w:pStyle w:val="49"/>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1、磋商结束后，供应商就所有内容进行</w:t>
      </w:r>
      <w:r>
        <w:rPr>
          <w:rFonts w:hint="eastAsia" w:ascii="Times New Roman" w:hAnsi="Times New Roman" w:eastAsia="宋体"/>
          <w:color w:val="auto"/>
          <w:sz w:val="24"/>
          <w:szCs w:val="24"/>
          <w:highlight w:val="none"/>
        </w:rPr>
        <w:t>二次报价（即最后报价，下同）</w:t>
      </w:r>
      <w:r>
        <w:rPr>
          <w:rFonts w:ascii="Times New Roman" w:hAnsi="Times New Roman" w:eastAsia="宋体"/>
          <w:color w:val="auto"/>
          <w:sz w:val="24"/>
          <w:szCs w:val="24"/>
          <w:highlight w:val="none"/>
        </w:rPr>
        <w:t>，少报无效。</w:t>
      </w:r>
    </w:p>
    <w:p w14:paraId="76D8242F">
      <w:pPr>
        <w:pStyle w:val="49"/>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2、</w:t>
      </w:r>
      <w:r>
        <w:rPr>
          <w:rFonts w:hint="eastAsia" w:ascii="Times New Roman" w:hAnsi="Times New Roman" w:eastAsia="宋体"/>
          <w:color w:val="auto"/>
          <w:sz w:val="24"/>
          <w:szCs w:val="24"/>
          <w:highlight w:val="none"/>
        </w:rPr>
        <w:t>本项目不接受任何有选择的报价</w:t>
      </w:r>
      <w:r>
        <w:rPr>
          <w:rFonts w:hint="eastAsia" w:ascii="Times New Roman" w:hAnsi="Times New Roman" w:eastAsia="宋体"/>
          <w:color w:val="auto"/>
          <w:sz w:val="24"/>
          <w:szCs w:val="24"/>
          <w:highlight w:val="none"/>
          <w:lang w:eastAsia="zh-CN"/>
        </w:rPr>
        <w:t>，以人民币为报价的货币单位。</w:t>
      </w:r>
      <w:r>
        <w:rPr>
          <w:rFonts w:hint="eastAsia" w:ascii="Times New Roman" w:hAnsi="Times New Roman" w:eastAsia="宋体"/>
          <w:color w:val="auto"/>
          <w:sz w:val="24"/>
          <w:szCs w:val="24"/>
          <w:highlight w:val="none"/>
        </w:rPr>
        <w:t>响应报价应包含但不限于采购所发生的各种费用，即人工费、材料费、机械费、运输费、运输保险费、装卸费、安装费、质保费、售后服务费、不可预见费、风险费、保险费（包括但不限于施工管理及作业人员等）、税金等其它一切可能发生的相关费用。</w:t>
      </w:r>
    </w:p>
    <w:p w14:paraId="19AC7C68">
      <w:pPr>
        <w:pStyle w:val="49"/>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3、最后报价将作为磋商小组评定成交供应商的组成依据。</w:t>
      </w:r>
    </w:p>
    <w:p w14:paraId="5DC7BDFA">
      <w:pPr>
        <w:snapToGrid w:val="0"/>
        <w:spacing w:line="480" w:lineRule="exact"/>
        <w:ind w:firstLine="482" w:firstLineChars="200"/>
        <w:rPr>
          <w:color w:val="auto"/>
          <w:sz w:val="24"/>
          <w:highlight w:val="none"/>
        </w:rPr>
      </w:pPr>
      <w:r>
        <w:rPr>
          <w:rFonts w:hint="eastAsia"/>
          <w:b/>
          <w:color w:val="auto"/>
          <w:sz w:val="24"/>
          <w:highlight w:val="none"/>
          <w:lang w:val="zh-CN"/>
        </w:rPr>
        <w:t>六</w:t>
      </w:r>
      <w:r>
        <w:rPr>
          <w:b/>
          <w:color w:val="auto"/>
          <w:sz w:val="24"/>
          <w:highlight w:val="none"/>
          <w:lang w:val="zh-CN"/>
        </w:rPr>
        <w:t>、</w:t>
      </w:r>
      <w:r>
        <w:rPr>
          <w:b/>
          <w:bCs/>
          <w:color w:val="auto"/>
          <w:sz w:val="24"/>
          <w:highlight w:val="none"/>
        </w:rPr>
        <w:t>相关费用</w:t>
      </w:r>
    </w:p>
    <w:p w14:paraId="363CD765">
      <w:pPr>
        <w:snapToGrid w:val="0"/>
        <w:spacing w:line="480" w:lineRule="exact"/>
        <w:ind w:firstLine="480" w:firstLineChars="200"/>
        <w:contextualSpacing/>
        <w:rPr>
          <w:color w:val="auto"/>
          <w:sz w:val="24"/>
          <w:highlight w:val="none"/>
        </w:rPr>
      </w:pPr>
      <w:r>
        <w:rPr>
          <w:color w:val="auto"/>
          <w:sz w:val="24"/>
          <w:highlight w:val="none"/>
        </w:rPr>
        <w:t>1、供应商承担参与磋商可能发生的全部费用，采购人在任何情况下均无义务和责任承担这些费用。</w:t>
      </w:r>
    </w:p>
    <w:p w14:paraId="10A51A3C">
      <w:pPr>
        <w:snapToGrid w:val="0"/>
        <w:spacing w:line="480" w:lineRule="exact"/>
        <w:ind w:firstLine="480" w:firstLineChars="200"/>
        <w:contextualSpacing/>
        <w:rPr>
          <w:color w:val="auto"/>
          <w:sz w:val="24"/>
          <w:highlight w:val="none"/>
        </w:rPr>
      </w:pPr>
      <w:r>
        <w:rPr>
          <w:color w:val="auto"/>
          <w:sz w:val="24"/>
          <w:highlight w:val="none"/>
        </w:rPr>
        <w:t>2、采购人不收取任何费用。</w:t>
      </w:r>
    </w:p>
    <w:p w14:paraId="0B1F945F">
      <w:pPr>
        <w:snapToGrid w:val="0"/>
        <w:spacing w:line="480" w:lineRule="exact"/>
        <w:ind w:firstLine="480" w:firstLineChars="200"/>
        <w:contextualSpacing/>
        <w:rPr>
          <w:color w:val="auto"/>
          <w:sz w:val="24"/>
          <w:highlight w:val="none"/>
        </w:rPr>
      </w:pPr>
      <w:r>
        <w:rPr>
          <w:rFonts w:hint="eastAsia"/>
          <w:color w:val="auto"/>
          <w:sz w:val="24"/>
          <w:highlight w:val="none"/>
        </w:rPr>
        <w:t>3、采购代理费：本项目采购代理费</w:t>
      </w:r>
      <w:r>
        <w:rPr>
          <w:rFonts w:hint="eastAsia" w:ascii="宋体" w:hAnsi="宋体" w:cs="宋体"/>
          <w:color w:val="auto"/>
          <w:sz w:val="24"/>
          <w:highlight w:val="none"/>
          <w:lang w:val="en-US" w:eastAsia="zh-CN"/>
        </w:rPr>
        <w:t>3000</w:t>
      </w:r>
      <w:r>
        <w:rPr>
          <w:rFonts w:hint="eastAsia" w:ascii="宋体" w:hAnsi="宋体" w:cs="宋体"/>
          <w:color w:val="auto"/>
          <w:sz w:val="24"/>
          <w:highlight w:val="none"/>
        </w:rPr>
        <w:t>元</w:t>
      </w:r>
      <w:r>
        <w:rPr>
          <w:rFonts w:hint="eastAsia"/>
          <w:color w:val="auto"/>
          <w:sz w:val="24"/>
          <w:highlight w:val="none"/>
        </w:rPr>
        <w:t>及评审费（按实际发生结算）</w:t>
      </w:r>
      <w:r>
        <w:rPr>
          <w:rFonts w:hint="eastAsia" w:ascii="宋体" w:hAnsi="宋体" w:cs="宋体"/>
          <w:color w:val="auto"/>
          <w:sz w:val="24"/>
          <w:highlight w:val="none"/>
        </w:rPr>
        <w:t>由供应商综合考虑在报价内（不得单列），成交供应商在领取《成交通知书》时一次性支付给采购代理机构。</w:t>
      </w:r>
    </w:p>
    <w:p w14:paraId="0182A10E">
      <w:pPr>
        <w:snapToGrid w:val="0"/>
        <w:spacing w:line="480" w:lineRule="exact"/>
        <w:ind w:firstLine="420" w:firstLineChars="200"/>
        <w:contextualSpacing/>
        <w:rPr>
          <w:rStyle w:val="29"/>
          <w:color w:val="auto"/>
          <w:highlight w:val="none"/>
        </w:rPr>
      </w:pPr>
    </w:p>
    <w:p w14:paraId="24481A95">
      <w:pPr>
        <w:snapToGrid w:val="0"/>
        <w:spacing w:line="440" w:lineRule="exact"/>
        <w:jc w:val="center"/>
        <w:rPr>
          <w:rFonts w:asciiTheme="minorEastAsia" w:hAnsiTheme="minorEastAsia" w:eastAsiaTheme="minorEastAsia"/>
          <w:b/>
          <w:bCs/>
          <w:color w:val="auto"/>
          <w:szCs w:val="21"/>
          <w:highlight w:val="none"/>
          <w:lang w:val="zh-CN"/>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第三部分 项目需求</w:t>
      </w:r>
    </w:p>
    <w:p w14:paraId="57D311F5">
      <w:pPr>
        <w:adjustRightInd w:val="0"/>
        <w:snapToGrid w:val="0"/>
        <w:spacing w:line="500" w:lineRule="exact"/>
        <w:ind w:firstLine="482" w:firstLineChars="200"/>
        <w:rPr>
          <w:rFonts w:ascii="宋体" w:cs="宋体"/>
          <w:b/>
          <w:color w:val="auto"/>
          <w:kern w:val="0"/>
          <w:sz w:val="24"/>
          <w:highlight w:val="none"/>
          <w:lang w:val="zh-CN"/>
        </w:rPr>
      </w:pPr>
      <w:r>
        <w:rPr>
          <w:rFonts w:hint="eastAsia"/>
          <w:b/>
          <w:color w:val="auto"/>
          <w:sz w:val="24"/>
          <w:highlight w:val="none"/>
        </w:rPr>
        <w:t>供应商</w:t>
      </w:r>
      <w:r>
        <w:rPr>
          <w:b/>
          <w:color w:val="auto"/>
          <w:sz w:val="24"/>
          <w:highlight w:val="none"/>
          <w:lang w:val="zh-CN"/>
        </w:rPr>
        <w:t>在制作</w:t>
      </w:r>
      <w:r>
        <w:rPr>
          <w:rFonts w:hint="eastAsia"/>
          <w:b/>
          <w:color w:val="auto"/>
          <w:sz w:val="24"/>
          <w:highlight w:val="none"/>
        </w:rPr>
        <w:t>响应</w:t>
      </w:r>
      <w:r>
        <w:rPr>
          <w:b/>
          <w:color w:val="auto"/>
          <w:sz w:val="24"/>
          <w:highlight w:val="none"/>
          <w:lang w:val="zh-CN"/>
        </w:rPr>
        <w:t>文件时仔细研究项目需求说明。项目需求包括技术要求和商务要求:技术要求是指对采购标的功能和质量要求，包括性能、材料、结构、外观、安全，或者服务内容和标准等</w:t>
      </w:r>
      <w:r>
        <w:rPr>
          <w:rFonts w:hint="eastAsia"/>
          <w:b/>
          <w:color w:val="auto"/>
          <w:sz w:val="24"/>
          <w:highlight w:val="none"/>
          <w:lang w:val="zh-CN"/>
        </w:rPr>
        <w:t>；</w:t>
      </w:r>
      <w:r>
        <w:rPr>
          <w:b/>
          <w:color w:val="auto"/>
          <w:sz w:val="24"/>
          <w:highlight w:val="none"/>
          <w:lang w:val="zh-CN"/>
        </w:rPr>
        <w:t>商务要求是指取得采购标的的时间、地点、财务和服务要求，包括交付（实施）的时间（期限）和地点（范围），付款条件（进度和方法），</w:t>
      </w:r>
      <w:r>
        <w:rPr>
          <w:rFonts w:hint="eastAsia"/>
          <w:b/>
          <w:color w:val="auto"/>
          <w:sz w:val="24"/>
          <w:highlight w:val="none"/>
        </w:rPr>
        <w:t>商品</w:t>
      </w:r>
      <w:r>
        <w:rPr>
          <w:b/>
          <w:color w:val="auto"/>
          <w:sz w:val="24"/>
          <w:highlight w:val="none"/>
          <w:lang w:val="zh-CN"/>
        </w:rPr>
        <w:t>包装</w:t>
      </w:r>
      <w:r>
        <w:rPr>
          <w:rFonts w:hint="eastAsia"/>
          <w:b/>
          <w:color w:val="auto"/>
          <w:sz w:val="24"/>
          <w:highlight w:val="none"/>
          <w:lang w:val="zh-CN"/>
        </w:rPr>
        <w:t>、</w:t>
      </w:r>
      <w:r>
        <w:rPr>
          <w:rFonts w:hint="eastAsia"/>
          <w:b/>
          <w:color w:val="auto"/>
          <w:sz w:val="24"/>
          <w:highlight w:val="none"/>
        </w:rPr>
        <w:t>快递包装</w:t>
      </w:r>
      <w:r>
        <w:rPr>
          <w:b/>
          <w:color w:val="auto"/>
          <w:sz w:val="24"/>
          <w:highlight w:val="none"/>
          <w:lang w:val="zh-CN"/>
        </w:rPr>
        <w:t>和运输，售后服务，保险等。</w:t>
      </w:r>
    </w:p>
    <w:p w14:paraId="78031699">
      <w:pPr>
        <w:pStyle w:val="49"/>
        <w:snapToGrid w:val="0"/>
        <w:spacing w:line="480" w:lineRule="exact"/>
        <w:ind w:firstLine="482" w:firstLineChars="200"/>
        <w:rPr>
          <w:rFonts w:ascii="宋体" w:eastAsia="宋体"/>
          <w:color w:val="auto"/>
          <w:sz w:val="24"/>
          <w:szCs w:val="24"/>
          <w:highlight w:val="none"/>
        </w:rPr>
      </w:pPr>
      <w:r>
        <w:rPr>
          <w:rFonts w:hint="eastAsia" w:ascii="宋体" w:eastAsia="宋体" w:cs="宋体"/>
          <w:b/>
          <w:color w:val="auto"/>
          <w:kern w:val="0"/>
          <w:sz w:val="24"/>
          <w:szCs w:val="24"/>
          <w:highlight w:val="none"/>
          <w:lang w:val="zh-CN"/>
        </w:rPr>
        <w:t>请供应商在制作响应文件时仔细研究项目需求说明。</w:t>
      </w:r>
      <w:r>
        <w:rPr>
          <w:rFonts w:hint="eastAsia" w:ascii="宋体" w:eastAsia="宋体" w:cs="宋体"/>
          <w:color w:val="auto"/>
          <w:kern w:val="0"/>
          <w:sz w:val="24"/>
          <w:szCs w:val="24"/>
          <w:highlight w:val="none"/>
          <w:lang w:val="zh-CN"/>
        </w:rPr>
        <w:t>供应商不能简单照搬照抄采购单位项目需求说明中的技术、商务要求，必须作实事求是的响应。如照搬照抄项目需求说明中的技术、商务要求的，成交后供应商在同采购单位签订合同和履约环节中不得提出异议，一切后果和损失由成交供应商承担。如供应商提供的货物和服务同采购单位提出的项目需求说明中的技术、商务要求不同的，必须在《商</w:t>
      </w:r>
      <w:r>
        <w:rPr>
          <w:rFonts w:hint="eastAsia" w:ascii="宋体" w:eastAsia="宋体"/>
          <w:color w:val="auto"/>
          <w:sz w:val="24"/>
          <w:szCs w:val="24"/>
          <w:highlight w:val="none"/>
        </w:rPr>
        <w:t>务部分正负偏离表》和《技术部分正负偏离表》上明示，如不明示的视同完全响应</w:t>
      </w:r>
      <w:r>
        <w:rPr>
          <w:rFonts w:hint="eastAsia" w:ascii="宋体" w:eastAsia="宋体" w:cs="宋体"/>
          <w:color w:val="auto"/>
          <w:kern w:val="0"/>
          <w:sz w:val="24"/>
          <w:szCs w:val="24"/>
          <w:highlight w:val="none"/>
          <w:lang w:val="zh-CN"/>
        </w:rPr>
        <w:t>。</w:t>
      </w:r>
    </w:p>
    <w:p w14:paraId="2C0F2AB1">
      <w:pPr>
        <w:pStyle w:val="3"/>
        <w:pageBreakBefore w:val="0"/>
        <w:widowControl w:val="0"/>
        <w:kinsoku/>
        <w:wordWrap/>
        <w:overflowPunct/>
        <w:topLinePunct w:val="0"/>
        <w:autoSpaceDE/>
        <w:autoSpaceDN/>
        <w:bidi w:val="0"/>
        <w:adjustRightInd/>
        <w:snapToGrid/>
        <w:spacing w:before="0" w:after="0" w:line="480" w:lineRule="exact"/>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一、</w:t>
      </w:r>
      <w:r>
        <w:rPr>
          <w:rFonts w:hint="eastAsia" w:ascii="宋体" w:hAnsi="宋体"/>
          <w:color w:val="auto"/>
          <w:sz w:val="24"/>
          <w:szCs w:val="24"/>
          <w:highlight w:val="none"/>
        </w:rPr>
        <w:t>需求说明</w:t>
      </w:r>
    </w:p>
    <w:p w14:paraId="5F527B4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南通日报社作为区域重要新闻媒体机构，承担着新闻采集、编辑、发布等核心业务。随着媒体融合发展的深入推进，报社业务系统对视频监控的依赖程度日益提高，现有监控系统已运行多年，设备老化、故障率上升、存储容量不足等问题日益突出，已无法满足当前安全管理和业务运维的需求。</w:t>
      </w:r>
    </w:p>
    <w:p w14:paraId="2752B689">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为保障报社日常运营安全，提升安全管理水平，拟对现有视频监控系统进行更新改造。</w:t>
      </w:r>
    </w:p>
    <w:p w14:paraId="5BF3923D">
      <w:pPr>
        <w:pStyle w:val="4"/>
        <w:pageBreakBefore w:val="0"/>
        <w:widowControl w:val="0"/>
        <w:kinsoku/>
        <w:wordWrap/>
        <w:overflowPunct/>
        <w:topLinePunct w:val="0"/>
        <w:autoSpaceDE/>
        <w:autoSpaceDN/>
        <w:bidi w:val="0"/>
        <w:adjustRightInd/>
        <w:snapToGrid/>
        <w:spacing w:before="0" w:after="0" w:line="480" w:lineRule="exact"/>
        <w:ind w:firstLine="241" w:firstLineChars="100"/>
        <w:textAlignment w:val="auto"/>
        <w:rPr>
          <w:rFonts w:ascii="宋体" w:hAnsi="宋体" w:eastAsia="宋体"/>
          <w:bCs/>
          <w:color w:val="auto"/>
          <w:sz w:val="24"/>
          <w:szCs w:val="24"/>
          <w:highlight w:val="none"/>
        </w:rPr>
      </w:pPr>
      <w:r>
        <w:rPr>
          <w:rFonts w:hint="eastAsia" w:ascii="宋体" w:hAnsi="宋体" w:eastAsia="宋体"/>
          <w:bCs/>
          <w:color w:val="auto"/>
          <w:sz w:val="24"/>
          <w:szCs w:val="24"/>
          <w:highlight w:val="none"/>
        </w:rPr>
        <w:t>1.1现状分析</w:t>
      </w:r>
    </w:p>
    <w:p w14:paraId="213EA561">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 设备老化严重：现有监控系统已使用多年，设备老化严重，故障频发，维护成本不断增加。</w:t>
      </w:r>
    </w:p>
    <w:p w14:paraId="63BEF7D2">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 分辨率不足：现有摄像机多为标清设备，无法满足当前对细节监控的需求。</w:t>
      </w:r>
    </w:p>
    <w:p w14:paraId="35AF4AE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3. 存储容量不足：现有存储容量仅能存储10天，无法满足视频存储要求，不符合相关安全管理规定。</w:t>
      </w:r>
    </w:p>
    <w:p w14:paraId="70CC953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4. 扩展性受限：现有平台为国外品牌（霍尼韦尔），市面上已无法采购到满足我们需求的产品，无法支持新增监控点位的接入需求。</w:t>
      </w:r>
    </w:p>
    <w:p w14:paraId="2CB11DBE">
      <w:pPr>
        <w:pStyle w:val="4"/>
        <w:pageBreakBefore w:val="0"/>
        <w:widowControl w:val="0"/>
        <w:kinsoku/>
        <w:wordWrap/>
        <w:overflowPunct/>
        <w:topLinePunct w:val="0"/>
        <w:autoSpaceDE/>
        <w:autoSpaceDN/>
        <w:bidi w:val="0"/>
        <w:adjustRightInd/>
        <w:snapToGrid/>
        <w:spacing w:before="0" w:after="0" w:line="480" w:lineRule="exact"/>
        <w:textAlignment w:val="auto"/>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1.2改造目标</w:t>
      </w:r>
    </w:p>
    <w:p w14:paraId="3BCF923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 实现报社全域高清视频监控覆盖，重点区域无盲区。</w:t>
      </w:r>
    </w:p>
    <w:p w14:paraId="689D5C99">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 建立稳定可靠的存储系统，满足至少60天以上视频存储需求。</w:t>
      </w:r>
    </w:p>
    <w:p w14:paraId="2D05938A">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3. 构建统一的综合安防管理平台，实现统一管理。</w:t>
      </w:r>
    </w:p>
    <w:p w14:paraId="49A2AED1">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4.便于后期扩展，满足业务发展需求。</w:t>
      </w:r>
    </w:p>
    <w:p w14:paraId="207D7255">
      <w:pPr>
        <w:pStyle w:val="4"/>
        <w:pageBreakBefore w:val="0"/>
        <w:widowControl w:val="0"/>
        <w:kinsoku/>
        <w:wordWrap/>
        <w:overflowPunct/>
        <w:topLinePunct w:val="0"/>
        <w:autoSpaceDE/>
        <w:autoSpaceDN/>
        <w:bidi w:val="0"/>
        <w:adjustRightInd/>
        <w:snapToGrid/>
        <w:spacing w:before="0" w:after="0" w:line="480" w:lineRule="exact"/>
        <w:textAlignment w:val="auto"/>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1.3</w:t>
      </w:r>
      <w:r>
        <w:rPr>
          <w:rFonts w:hint="eastAsia" w:ascii="宋体" w:hAnsi="宋体" w:eastAsia="宋体"/>
          <w:bCs/>
          <w:color w:val="auto"/>
          <w:sz w:val="24"/>
          <w:szCs w:val="24"/>
          <w:highlight w:val="none"/>
          <w:lang w:val="en-US" w:eastAsia="zh-CN"/>
        </w:rPr>
        <w:t>现有点位分布</w:t>
      </w:r>
    </w:p>
    <w:p w14:paraId="54303794">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olor w:val="auto"/>
          <w:sz w:val="24"/>
          <w:highlight w:val="none"/>
          <w:lang w:val="en-US" w:eastAsia="zh-CN"/>
        </w:rPr>
      </w:pPr>
      <w:r>
        <w:rPr>
          <w:rFonts w:hint="eastAsia" w:ascii="宋体" w:hAnsi="宋体"/>
          <w:color w:val="auto"/>
          <w:sz w:val="24"/>
          <w:szCs w:val="24"/>
          <w:highlight w:val="none"/>
          <w:lang w:val="en-US" w:eastAsia="zh-CN"/>
        </w:rPr>
        <w:t>原有视频监控服务器中的点位数量大体如下（以上点位为大体数量，具体数量以实施安装时为准）：</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1002"/>
        <w:gridCol w:w="1280"/>
        <w:gridCol w:w="2307"/>
        <w:gridCol w:w="843"/>
        <w:gridCol w:w="1494"/>
      </w:tblGrid>
      <w:tr w14:paraId="35BB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7E9E0171">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楼层位置</w:t>
            </w:r>
          </w:p>
        </w:tc>
        <w:tc>
          <w:tcPr>
            <w:tcW w:w="1002" w:type="dxa"/>
          </w:tcPr>
          <w:p w14:paraId="7F939F7D">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监控数量</w:t>
            </w:r>
          </w:p>
        </w:tc>
        <w:tc>
          <w:tcPr>
            <w:tcW w:w="1280" w:type="dxa"/>
          </w:tcPr>
          <w:p w14:paraId="3F45AE7C">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备注</w:t>
            </w:r>
          </w:p>
        </w:tc>
        <w:tc>
          <w:tcPr>
            <w:tcW w:w="2307" w:type="dxa"/>
            <w:shd w:val="clear" w:color="auto" w:fill="auto"/>
            <w:vAlign w:val="top"/>
          </w:tcPr>
          <w:p w14:paraId="2F409E07">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楼层位置</w:t>
            </w:r>
          </w:p>
        </w:tc>
        <w:tc>
          <w:tcPr>
            <w:tcW w:w="843" w:type="dxa"/>
            <w:shd w:val="clear" w:color="auto" w:fill="auto"/>
            <w:vAlign w:val="top"/>
          </w:tcPr>
          <w:p w14:paraId="77FE8D5F">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监控数量</w:t>
            </w:r>
          </w:p>
        </w:tc>
        <w:tc>
          <w:tcPr>
            <w:tcW w:w="1494" w:type="dxa"/>
            <w:shd w:val="clear" w:color="auto" w:fill="auto"/>
            <w:vAlign w:val="top"/>
          </w:tcPr>
          <w:p w14:paraId="785A112F">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备注</w:t>
            </w:r>
          </w:p>
        </w:tc>
      </w:tr>
      <w:tr w14:paraId="1BD7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68DDCD93">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1楼</w:t>
            </w:r>
          </w:p>
        </w:tc>
        <w:tc>
          <w:tcPr>
            <w:tcW w:w="1002" w:type="dxa"/>
          </w:tcPr>
          <w:p w14:paraId="05027F3C">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16</w:t>
            </w:r>
          </w:p>
        </w:tc>
        <w:tc>
          <w:tcPr>
            <w:tcW w:w="1280" w:type="dxa"/>
          </w:tcPr>
          <w:p w14:paraId="1E40FC53">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7D9E552B">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22楼</w:t>
            </w:r>
          </w:p>
        </w:tc>
        <w:tc>
          <w:tcPr>
            <w:tcW w:w="843" w:type="dxa"/>
            <w:shd w:val="clear" w:color="auto" w:fill="auto"/>
            <w:vAlign w:val="top"/>
          </w:tcPr>
          <w:p w14:paraId="07E53D08">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8</w:t>
            </w:r>
          </w:p>
        </w:tc>
        <w:tc>
          <w:tcPr>
            <w:tcW w:w="1494" w:type="dxa"/>
            <w:shd w:val="clear" w:color="auto" w:fill="auto"/>
            <w:vAlign w:val="top"/>
          </w:tcPr>
          <w:p w14:paraId="1611C89B">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0F5E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1754621F">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2楼</w:t>
            </w:r>
          </w:p>
        </w:tc>
        <w:tc>
          <w:tcPr>
            <w:tcW w:w="1002" w:type="dxa"/>
          </w:tcPr>
          <w:p w14:paraId="71DFA376">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9</w:t>
            </w:r>
          </w:p>
        </w:tc>
        <w:tc>
          <w:tcPr>
            <w:tcW w:w="1280" w:type="dxa"/>
          </w:tcPr>
          <w:p w14:paraId="01EE1499">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0D036C9E">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23楼</w:t>
            </w:r>
          </w:p>
        </w:tc>
        <w:tc>
          <w:tcPr>
            <w:tcW w:w="843" w:type="dxa"/>
            <w:shd w:val="clear" w:color="auto" w:fill="auto"/>
            <w:vAlign w:val="top"/>
          </w:tcPr>
          <w:p w14:paraId="081FC45A">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10</w:t>
            </w:r>
          </w:p>
        </w:tc>
        <w:tc>
          <w:tcPr>
            <w:tcW w:w="1494" w:type="dxa"/>
            <w:shd w:val="clear" w:color="auto" w:fill="auto"/>
            <w:vAlign w:val="top"/>
          </w:tcPr>
          <w:p w14:paraId="0A9D275D">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12DF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07F2B5E8">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3楼</w:t>
            </w:r>
          </w:p>
        </w:tc>
        <w:tc>
          <w:tcPr>
            <w:tcW w:w="1002" w:type="dxa"/>
          </w:tcPr>
          <w:p w14:paraId="6DE4FC4F">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9</w:t>
            </w:r>
          </w:p>
        </w:tc>
        <w:tc>
          <w:tcPr>
            <w:tcW w:w="1280" w:type="dxa"/>
          </w:tcPr>
          <w:p w14:paraId="6B9DAC8B">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3136FF2F">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24楼</w:t>
            </w:r>
          </w:p>
        </w:tc>
        <w:tc>
          <w:tcPr>
            <w:tcW w:w="843" w:type="dxa"/>
            <w:shd w:val="clear" w:color="auto" w:fill="auto"/>
            <w:vAlign w:val="top"/>
          </w:tcPr>
          <w:p w14:paraId="4F325752">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10</w:t>
            </w:r>
          </w:p>
        </w:tc>
        <w:tc>
          <w:tcPr>
            <w:tcW w:w="1494" w:type="dxa"/>
            <w:shd w:val="clear" w:color="auto" w:fill="auto"/>
            <w:vAlign w:val="top"/>
          </w:tcPr>
          <w:p w14:paraId="17E442C3">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0B6A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09D92D16">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4楼</w:t>
            </w:r>
          </w:p>
        </w:tc>
        <w:tc>
          <w:tcPr>
            <w:tcW w:w="1002" w:type="dxa"/>
          </w:tcPr>
          <w:p w14:paraId="39A79837">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7</w:t>
            </w:r>
          </w:p>
        </w:tc>
        <w:tc>
          <w:tcPr>
            <w:tcW w:w="1280" w:type="dxa"/>
          </w:tcPr>
          <w:p w14:paraId="266D2D54">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18226CBB">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25楼</w:t>
            </w:r>
          </w:p>
        </w:tc>
        <w:tc>
          <w:tcPr>
            <w:tcW w:w="843" w:type="dxa"/>
            <w:shd w:val="clear" w:color="auto" w:fill="auto"/>
            <w:vAlign w:val="top"/>
          </w:tcPr>
          <w:p w14:paraId="558D2D9E">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11</w:t>
            </w:r>
          </w:p>
        </w:tc>
        <w:tc>
          <w:tcPr>
            <w:tcW w:w="1494" w:type="dxa"/>
            <w:shd w:val="clear" w:color="auto" w:fill="auto"/>
            <w:vAlign w:val="top"/>
          </w:tcPr>
          <w:p w14:paraId="3BC7CFA8">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3E01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3A91580B">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5楼</w:t>
            </w:r>
          </w:p>
        </w:tc>
        <w:tc>
          <w:tcPr>
            <w:tcW w:w="1002" w:type="dxa"/>
          </w:tcPr>
          <w:p w14:paraId="0BCA7580">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w:t>
            </w:r>
          </w:p>
        </w:tc>
        <w:tc>
          <w:tcPr>
            <w:tcW w:w="1280" w:type="dxa"/>
          </w:tcPr>
          <w:p w14:paraId="14302308">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69942E4F">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26楼</w:t>
            </w:r>
          </w:p>
        </w:tc>
        <w:tc>
          <w:tcPr>
            <w:tcW w:w="843" w:type="dxa"/>
            <w:shd w:val="clear" w:color="auto" w:fill="auto"/>
            <w:vAlign w:val="top"/>
          </w:tcPr>
          <w:p w14:paraId="3F603FE5">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3</w:t>
            </w:r>
          </w:p>
        </w:tc>
        <w:tc>
          <w:tcPr>
            <w:tcW w:w="1494" w:type="dxa"/>
            <w:shd w:val="clear" w:color="auto" w:fill="auto"/>
            <w:vAlign w:val="top"/>
          </w:tcPr>
          <w:p w14:paraId="68D5B21C">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241C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6C59E0BF">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6楼</w:t>
            </w:r>
          </w:p>
        </w:tc>
        <w:tc>
          <w:tcPr>
            <w:tcW w:w="1002" w:type="dxa"/>
          </w:tcPr>
          <w:p w14:paraId="40FF61E2">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w:t>
            </w:r>
          </w:p>
        </w:tc>
        <w:tc>
          <w:tcPr>
            <w:tcW w:w="1280" w:type="dxa"/>
          </w:tcPr>
          <w:p w14:paraId="41794FB6">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shd w:val="clear" w:color="auto" w:fill="auto"/>
            <w:vAlign w:val="top"/>
          </w:tcPr>
          <w:p w14:paraId="081ED780">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27楼</w:t>
            </w:r>
          </w:p>
        </w:tc>
        <w:tc>
          <w:tcPr>
            <w:tcW w:w="843" w:type="dxa"/>
            <w:shd w:val="clear" w:color="auto" w:fill="auto"/>
            <w:vAlign w:val="top"/>
          </w:tcPr>
          <w:p w14:paraId="22B94C45">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r>
              <w:rPr>
                <w:rFonts w:hint="eastAsia" w:ascii="宋体" w:hAnsi="宋体"/>
                <w:color w:val="auto"/>
                <w:sz w:val="21"/>
                <w:szCs w:val="21"/>
                <w:highlight w:val="none"/>
                <w:vertAlign w:val="baseline"/>
                <w:lang w:val="en-US" w:eastAsia="zh-CN"/>
              </w:rPr>
              <w:t>1</w:t>
            </w:r>
          </w:p>
        </w:tc>
        <w:tc>
          <w:tcPr>
            <w:tcW w:w="1494" w:type="dxa"/>
            <w:shd w:val="clear" w:color="auto" w:fill="auto"/>
            <w:vAlign w:val="top"/>
          </w:tcPr>
          <w:p w14:paraId="6A144F8A">
            <w:pPr>
              <w:spacing w:line="360" w:lineRule="auto"/>
              <w:jc w:val="center"/>
              <w:rPr>
                <w:rFonts w:hint="default" w:ascii="宋体" w:hAnsi="宋体" w:eastAsia="宋体" w:cs="Times New Roman"/>
                <w:color w:val="auto"/>
                <w:kern w:val="2"/>
                <w:sz w:val="21"/>
                <w:szCs w:val="21"/>
                <w:highlight w:val="none"/>
                <w:vertAlign w:val="baseline"/>
                <w:lang w:val="en-US" w:eastAsia="zh-CN" w:bidi="ar-SA"/>
              </w:rPr>
            </w:pPr>
          </w:p>
        </w:tc>
      </w:tr>
      <w:tr w14:paraId="298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692B3C81">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7楼</w:t>
            </w:r>
          </w:p>
        </w:tc>
        <w:tc>
          <w:tcPr>
            <w:tcW w:w="1002" w:type="dxa"/>
          </w:tcPr>
          <w:p w14:paraId="211CB615">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w:t>
            </w:r>
          </w:p>
        </w:tc>
        <w:tc>
          <w:tcPr>
            <w:tcW w:w="1280" w:type="dxa"/>
          </w:tcPr>
          <w:p w14:paraId="2A4DABE6">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tcPr>
          <w:p w14:paraId="40CE2C12">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主楼电梯间</w:t>
            </w:r>
          </w:p>
        </w:tc>
        <w:tc>
          <w:tcPr>
            <w:tcW w:w="843" w:type="dxa"/>
          </w:tcPr>
          <w:p w14:paraId="35CFE6CD">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6</w:t>
            </w:r>
          </w:p>
        </w:tc>
        <w:tc>
          <w:tcPr>
            <w:tcW w:w="1494" w:type="dxa"/>
          </w:tcPr>
          <w:p w14:paraId="0EB183D1">
            <w:pPr>
              <w:spacing w:line="360" w:lineRule="auto"/>
              <w:jc w:val="center"/>
              <w:rPr>
                <w:rFonts w:hint="default" w:ascii="宋体" w:hAnsi="宋体" w:eastAsia="宋体"/>
                <w:color w:val="auto"/>
                <w:sz w:val="21"/>
                <w:szCs w:val="21"/>
                <w:highlight w:val="none"/>
                <w:vertAlign w:val="baseline"/>
                <w:lang w:val="en-US" w:eastAsia="zh-CN"/>
              </w:rPr>
            </w:pPr>
          </w:p>
        </w:tc>
      </w:tr>
      <w:tr w14:paraId="020B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0A53A801">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8楼</w:t>
            </w:r>
          </w:p>
        </w:tc>
        <w:tc>
          <w:tcPr>
            <w:tcW w:w="1002" w:type="dxa"/>
          </w:tcPr>
          <w:p w14:paraId="550D717D">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w:t>
            </w:r>
          </w:p>
        </w:tc>
        <w:tc>
          <w:tcPr>
            <w:tcW w:w="1280" w:type="dxa"/>
          </w:tcPr>
          <w:p w14:paraId="02BDEF62">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tcPr>
          <w:p w14:paraId="13E2B2AD">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单位内部</w:t>
            </w:r>
          </w:p>
        </w:tc>
        <w:tc>
          <w:tcPr>
            <w:tcW w:w="843" w:type="dxa"/>
          </w:tcPr>
          <w:p w14:paraId="645C593E">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45</w:t>
            </w:r>
          </w:p>
        </w:tc>
        <w:tc>
          <w:tcPr>
            <w:tcW w:w="1494" w:type="dxa"/>
          </w:tcPr>
          <w:p w14:paraId="56B7E329">
            <w:pPr>
              <w:spacing w:line="360" w:lineRule="auto"/>
              <w:jc w:val="center"/>
              <w:rPr>
                <w:rFonts w:hint="default" w:ascii="宋体" w:hAnsi="宋体" w:eastAsia="宋体"/>
                <w:color w:val="auto"/>
                <w:sz w:val="21"/>
                <w:szCs w:val="21"/>
                <w:highlight w:val="none"/>
                <w:vertAlign w:val="baseline"/>
                <w:lang w:val="en-US" w:eastAsia="zh-CN"/>
              </w:rPr>
            </w:pPr>
          </w:p>
        </w:tc>
      </w:tr>
      <w:tr w14:paraId="7752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0F7E3897">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9楼</w:t>
            </w:r>
          </w:p>
        </w:tc>
        <w:tc>
          <w:tcPr>
            <w:tcW w:w="1002" w:type="dxa"/>
          </w:tcPr>
          <w:p w14:paraId="7BC3C8B6">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3</w:t>
            </w:r>
          </w:p>
        </w:tc>
        <w:tc>
          <w:tcPr>
            <w:tcW w:w="1280" w:type="dxa"/>
          </w:tcPr>
          <w:p w14:paraId="4BE5DD4B">
            <w:pPr>
              <w:spacing w:line="360" w:lineRule="auto"/>
              <w:jc w:val="center"/>
              <w:rPr>
                <w:rFonts w:hint="default" w:ascii="宋体" w:hAnsi="宋体" w:eastAsia="宋体"/>
                <w:color w:val="auto"/>
                <w:sz w:val="21"/>
                <w:szCs w:val="21"/>
                <w:highlight w:val="none"/>
                <w:vertAlign w:val="baseline"/>
                <w:lang w:val="en-US" w:eastAsia="zh-CN"/>
              </w:rPr>
            </w:pPr>
          </w:p>
        </w:tc>
        <w:tc>
          <w:tcPr>
            <w:tcW w:w="2307" w:type="dxa"/>
          </w:tcPr>
          <w:p w14:paraId="0901D729">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单位内部</w:t>
            </w:r>
          </w:p>
        </w:tc>
        <w:tc>
          <w:tcPr>
            <w:tcW w:w="843" w:type="dxa"/>
          </w:tcPr>
          <w:p w14:paraId="248AB890">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42</w:t>
            </w:r>
          </w:p>
        </w:tc>
        <w:tc>
          <w:tcPr>
            <w:tcW w:w="1494" w:type="dxa"/>
          </w:tcPr>
          <w:p w14:paraId="324196DC">
            <w:pPr>
              <w:spacing w:line="360" w:lineRule="auto"/>
              <w:jc w:val="center"/>
              <w:rPr>
                <w:rFonts w:hint="default" w:ascii="宋体" w:hAnsi="宋体" w:eastAsia="宋体"/>
                <w:color w:val="auto"/>
                <w:sz w:val="21"/>
                <w:szCs w:val="21"/>
                <w:highlight w:val="none"/>
                <w:vertAlign w:val="baseline"/>
                <w:lang w:val="en-US" w:eastAsia="zh-CN"/>
              </w:rPr>
            </w:pPr>
          </w:p>
        </w:tc>
      </w:tr>
      <w:tr w14:paraId="7D1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62A54980">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10-16楼</w:t>
            </w:r>
          </w:p>
        </w:tc>
        <w:tc>
          <w:tcPr>
            <w:tcW w:w="1002" w:type="dxa"/>
          </w:tcPr>
          <w:p w14:paraId="45DA5858">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28</w:t>
            </w:r>
          </w:p>
        </w:tc>
        <w:tc>
          <w:tcPr>
            <w:tcW w:w="1280" w:type="dxa"/>
          </w:tcPr>
          <w:p w14:paraId="26BC630B">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每层4个</w:t>
            </w:r>
          </w:p>
        </w:tc>
        <w:tc>
          <w:tcPr>
            <w:tcW w:w="2307" w:type="dxa"/>
          </w:tcPr>
          <w:p w14:paraId="3599BB4E">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单位内部</w:t>
            </w:r>
          </w:p>
        </w:tc>
        <w:tc>
          <w:tcPr>
            <w:tcW w:w="843" w:type="dxa"/>
          </w:tcPr>
          <w:p w14:paraId="070748F0">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11</w:t>
            </w:r>
          </w:p>
        </w:tc>
        <w:tc>
          <w:tcPr>
            <w:tcW w:w="1494" w:type="dxa"/>
          </w:tcPr>
          <w:p w14:paraId="50783115">
            <w:pPr>
              <w:spacing w:line="360" w:lineRule="auto"/>
              <w:jc w:val="center"/>
              <w:rPr>
                <w:rFonts w:hint="default" w:ascii="宋体" w:hAnsi="宋体" w:eastAsia="宋体"/>
                <w:color w:val="auto"/>
                <w:sz w:val="21"/>
                <w:szCs w:val="21"/>
                <w:highlight w:val="none"/>
                <w:vertAlign w:val="baseline"/>
                <w:lang w:val="en-US" w:eastAsia="zh-CN"/>
              </w:rPr>
            </w:pPr>
          </w:p>
        </w:tc>
      </w:tr>
      <w:tr w14:paraId="0597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3F94DBAB">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17楼</w:t>
            </w:r>
          </w:p>
        </w:tc>
        <w:tc>
          <w:tcPr>
            <w:tcW w:w="1002" w:type="dxa"/>
          </w:tcPr>
          <w:p w14:paraId="1455EB4D">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8</w:t>
            </w:r>
          </w:p>
        </w:tc>
        <w:tc>
          <w:tcPr>
            <w:tcW w:w="1280" w:type="dxa"/>
          </w:tcPr>
          <w:p w14:paraId="740BFDA3">
            <w:pPr>
              <w:spacing w:line="360" w:lineRule="auto"/>
              <w:jc w:val="center"/>
              <w:rPr>
                <w:rFonts w:hint="eastAsia" w:ascii="宋体" w:hAnsi="宋体"/>
                <w:color w:val="auto"/>
                <w:sz w:val="21"/>
                <w:szCs w:val="21"/>
                <w:highlight w:val="none"/>
                <w:vertAlign w:val="baseline"/>
                <w:lang w:val="en-US" w:eastAsia="zh-CN"/>
              </w:rPr>
            </w:pPr>
          </w:p>
        </w:tc>
        <w:tc>
          <w:tcPr>
            <w:tcW w:w="2307" w:type="dxa"/>
          </w:tcPr>
          <w:p w14:paraId="42C99328">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地下室</w:t>
            </w:r>
          </w:p>
        </w:tc>
        <w:tc>
          <w:tcPr>
            <w:tcW w:w="843" w:type="dxa"/>
          </w:tcPr>
          <w:p w14:paraId="0B8DB399">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41</w:t>
            </w:r>
          </w:p>
        </w:tc>
        <w:tc>
          <w:tcPr>
            <w:tcW w:w="1494" w:type="dxa"/>
          </w:tcPr>
          <w:p w14:paraId="6520227B">
            <w:pPr>
              <w:spacing w:line="360" w:lineRule="auto"/>
              <w:jc w:val="center"/>
              <w:rPr>
                <w:rFonts w:hint="default" w:ascii="宋体" w:hAnsi="宋体" w:eastAsia="宋体"/>
                <w:color w:val="auto"/>
                <w:sz w:val="21"/>
                <w:szCs w:val="21"/>
                <w:highlight w:val="none"/>
                <w:vertAlign w:val="baseline"/>
                <w:lang w:val="en-US" w:eastAsia="zh-CN"/>
              </w:rPr>
            </w:pPr>
          </w:p>
        </w:tc>
      </w:tr>
      <w:tr w14:paraId="41E0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7D90BFC3">
            <w:pPr>
              <w:spacing w:line="360" w:lineRule="auto"/>
              <w:jc w:val="center"/>
              <w:rPr>
                <w:rFonts w:hint="eastAsia"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18楼</w:t>
            </w:r>
          </w:p>
        </w:tc>
        <w:tc>
          <w:tcPr>
            <w:tcW w:w="1002" w:type="dxa"/>
          </w:tcPr>
          <w:p w14:paraId="1112C250">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7</w:t>
            </w:r>
          </w:p>
        </w:tc>
        <w:tc>
          <w:tcPr>
            <w:tcW w:w="1280" w:type="dxa"/>
          </w:tcPr>
          <w:p w14:paraId="50FD20CD">
            <w:pPr>
              <w:spacing w:line="360" w:lineRule="auto"/>
              <w:jc w:val="center"/>
              <w:rPr>
                <w:rFonts w:hint="eastAsia" w:ascii="宋体" w:hAnsi="宋体"/>
                <w:color w:val="auto"/>
                <w:sz w:val="21"/>
                <w:szCs w:val="21"/>
                <w:highlight w:val="none"/>
                <w:vertAlign w:val="baseline"/>
                <w:lang w:val="en-US" w:eastAsia="zh-CN"/>
              </w:rPr>
            </w:pPr>
          </w:p>
        </w:tc>
        <w:tc>
          <w:tcPr>
            <w:tcW w:w="2307" w:type="dxa"/>
          </w:tcPr>
          <w:p w14:paraId="32B3A369">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食堂</w:t>
            </w:r>
          </w:p>
        </w:tc>
        <w:tc>
          <w:tcPr>
            <w:tcW w:w="843" w:type="dxa"/>
          </w:tcPr>
          <w:p w14:paraId="029F7C81">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16</w:t>
            </w:r>
          </w:p>
        </w:tc>
        <w:tc>
          <w:tcPr>
            <w:tcW w:w="1494" w:type="dxa"/>
          </w:tcPr>
          <w:p w14:paraId="33A470B7">
            <w:pPr>
              <w:spacing w:line="360" w:lineRule="auto"/>
              <w:jc w:val="center"/>
              <w:rPr>
                <w:rFonts w:hint="default" w:ascii="宋体" w:hAnsi="宋体" w:eastAsia="宋体"/>
                <w:color w:val="auto"/>
                <w:sz w:val="21"/>
                <w:szCs w:val="21"/>
                <w:highlight w:val="none"/>
                <w:vertAlign w:val="baseline"/>
                <w:lang w:val="en-US" w:eastAsia="zh-CN"/>
              </w:rPr>
            </w:pPr>
          </w:p>
        </w:tc>
      </w:tr>
      <w:tr w14:paraId="4BB6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7B0E1F76">
            <w:pPr>
              <w:spacing w:line="360" w:lineRule="auto"/>
              <w:jc w:val="center"/>
              <w:rPr>
                <w:rFonts w:hint="eastAsia"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20楼</w:t>
            </w:r>
          </w:p>
        </w:tc>
        <w:tc>
          <w:tcPr>
            <w:tcW w:w="1002" w:type="dxa"/>
          </w:tcPr>
          <w:p w14:paraId="38503C29">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9</w:t>
            </w:r>
          </w:p>
        </w:tc>
        <w:tc>
          <w:tcPr>
            <w:tcW w:w="1280" w:type="dxa"/>
          </w:tcPr>
          <w:p w14:paraId="1770273A">
            <w:pPr>
              <w:spacing w:line="360" w:lineRule="auto"/>
              <w:jc w:val="center"/>
              <w:rPr>
                <w:rFonts w:hint="eastAsia" w:ascii="宋体" w:hAnsi="宋体"/>
                <w:color w:val="auto"/>
                <w:sz w:val="21"/>
                <w:szCs w:val="21"/>
                <w:highlight w:val="none"/>
                <w:vertAlign w:val="baseline"/>
                <w:lang w:val="en-US" w:eastAsia="zh-CN"/>
              </w:rPr>
            </w:pPr>
          </w:p>
        </w:tc>
        <w:tc>
          <w:tcPr>
            <w:tcW w:w="2307" w:type="dxa"/>
          </w:tcPr>
          <w:p w14:paraId="3E760D0F">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大楼四周及停车场</w:t>
            </w:r>
          </w:p>
        </w:tc>
        <w:tc>
          <w:tcPr>
            <w:tcW w:w="843" w:type="dxa"/>
          </w:tcPr>
          <w:p w14:paraId="7543C6DE">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16</w:t>
            </w:r>
          </w:p>
        </w:tc>
        <w:tc>
          <w:tcPr>
            <w:tcW w:w="1494" w:type="dxa"/>
          </w:tcPr>
          <w:p w14:paraId="37316A7D">
            <w:pPr>
              <w:spacing w:line="24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2026年新安装</w:t>
            </w:r>
          </w:p>
        </w:tc>
      </w:tr>
      <w:tr w14:paraId="43F4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tcPr>
          <w:p w14:paraId="4C78F912">
            <w:pPr>
              <w:spacing w:line="360" w:lineRule="auto"/>
              <w:jc w:val="center"/>
              <w:rPr>
                <w:rFonts w:hint="eastAsia"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21楼</w:t>
            </w:r>
          </w:p>
        </w:tc>
        <w:tc>
          <w:tcPr>
            <w:tcW w:w="1002" w:type="dxa"/>
          </w:tcPr>
          <w:p w14:paraId="2EAC4C15">
            <w:pPr>
              <w:spacing w:line="360" w:lineRule="auto"/>
              <w:jc w:val="center"/>
              <w:rPr>
                <w:rFonts w:hint="default" w:ascii="宋体" w:hAnsi="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8</w:t>
            </w:r>
          </w:p>
        </w:tc>
        <w:tc>
          <w:tcPr>
            <w:tcW w:w="1280" w:type="dxa"/>
          </w:tcPr>
          <w:p w14:paraId="7435259A">
            <w:pPr>
              <w:spacing w:line="360" w:lineRule="auto"/>
              <w:jc w:val="center"/>
              <w:rPr>
                <w:rFonts w:hint="eastAsia" w:ascii="宋体" w:hAnsi="宋体"/>
                <w:color w:val="auto"/>
                <w:sz w:val="21"/>
                <w:szCs w:val="21"/>
                <w:highlight w:val="none"/>
                <w:vertAlign w:val="baseline"/>
                <w:lang w:val="en-US" w:eastAsia="zh-CN"/>
              </w:rPr>
            </w:pPr>
          </w:p>
        </w:tc>
        <w:tc>
          <w:tcPr>
            <w:tcW w:w="2307" w:type="dxa"/>
          </w:tcPr>
          <w:p w14:paraId="10714317">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3楼展厅及地下超市</w:t>
            </w:r>
          </w:p>
        </w:tc>
        <w:tc>
          <w:tcPr>
            <w:tcW w:w="843" w:type="dxa"/>
          </w:tcPr>
          <w:p w14:paraId="45A8ADD7">
            <w:pPr>
              <w:spacing w:line="360" w:lineRule="auto"/>
              <w:jc w:val="center"/>
              <w:rPr>
                <w:rFonts w:hint="default" w:ascii="宋体" w:hAnsi="宋体" w:eastAsia="宋体"/>
                <w:color w:val="auto"/>
                <w:sz w:val="21"/>
                <w:szCs w:val="21"/>
                <w:highlight w:val="none"/>
                <w:vertAlign w:val="baseline"/>
                <w:lang w:val="en-US" w:eastAsia="zh-CN"/>
              </w:rPr>
            </w:pPr>
            <w:r>
              <w:rPr>
                <w:rFonts w:hint="eastAsia" w:ascii="宋体" w:hAnsi="宋体"/>
                <w:color w:val="auto"/>
                <w:sz w:val="21"/>
                <w:szCs w:val="21"/>
                <w:highlight w:val="none"/>
                <w:vertAlign w:val="baseline"/>
                <w:lang w:val="en-US" w:eastAsia="zh-CN"/>
              </w:rPr>
              <w:t>7</w:t>
            </w:r>
          </w:p>
        </w:tc>
        <w:tc>
          <w:tcPr>
            <w:tcW w:w="1494" w:type="dxa"/>
          </w:tcPr>
          <w:p w14:paraId="5001313D">
            <w:pPr>
              <w:spacing w:line="360" w:lineRule="auto"/>
              <w:jc w:val="center"/>
              <w:rPr>
                <w:rFonts w:hint="default" w:ascii="宋体" w:hAnsi="宋体" w:eastAsia="宋体"/>
                <w:color w:val="auto"/>
                <w:sz w:val="21"/>
                <w:szCs w:val="21"/>
                <w:highlight w:val="none"/>
                <w:vertAlign w:val="baseline"/>
                <w:lang w:val="en-US" w:eastAsia="zh-CN"/>
              </w:rPr>
            </w:pPr>
          </w:p>
        </w:tc>
      </w:tr>
    </w:tbl>
    <w:p w14:paraId="284F396C">
      <w:pPr>
        <w:keepNext w:val="0"/>
        <w:keepLines w:val="0"/>
        <w:pageBreakBefore w:val="0"/>
        <w:tabs>
          <w:tab w:val="left" w:pos="0"/>
        </w:tabs>
        <w:kinsoku/>
        <w:wordWrap/>
        <w:overflowPunct/>
        <w:topLinePunct w:val="0"/>
        <w:autoSpaceDE/>
        <w:autoSpaceDN/>
        <w:bidi w:val="0"/>
        <w:adjustRightInd/>
        <w:snapToGrid w:val="0"/>
        <w:spacing w:line="480" w:lineRule="exac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采购标的数量、采购项目交付或者实施的时间和地点</w:t>
      </w:r>
    </w:p>
    <w:p w14:paraId="5AD63BFD">
      <w:pPr>
        <w:keepNext w:val="0"/>
        <w:keepLines w:val="0"/>
        <w:pageBreakBefore w:val="0"/>
        <w:widowControl/>
        <w:kinsoku/>
        <w:wordWrap/>
        <w:overflowPunct/>
        <w:topLinePunct w:val="0"/>
        <w:autoSpaceDE/>
        <w:autoSpaceDN/>
        <w:bidi w:val="0"/>
        <w:adjustRightInd/>
        <w:spacing w:line="480" w:lineRule="exact"/>
        <w:jc w:val="left"/>
        <w:textAlignment w:val="auto"/>
        <w:rPr>
          <w:rFonts w:hint="eastAsia" w:ascii="宋体" w:hAnsi="宋体" w:eastAsia="宋体" w:cs="宋体"/>
          <w:color w:val="auto"/>
          <w:spacing w:val="7"/>
          <w:kern w:val="0"/>
          <w:sz w:val="24"/>
          <w:szCs w:val="24"/>
          <w:highlight w:val="none"/>
          <w:shd w:val="clear" w:color="auto" w:fill="FFFFFF"/>
        </w:rPr>
      </w:pPr>
      <w:r>
        <w:rPr>
          <w:rFonts w:hint="eastAsia" w:ascii="宋体" w:hAnsi="宋体" w:eastAsia="宋体" w:cs="宋体"/>
          <w:color w:val="auto"/>
          <w:spacing w:val="7"/>
          <w:kern w:val="0"/>
          <w:sz w:val="24"/>
          <w:szCs w:val="24"/>
          <w:highlight w:val="none"/>
          <w:shd w:val="clear" w:color="auto" w:fill="FFFFFF"/>
        </w:rPr>
        <w:t>1、采购标的的数量及相关要求（包含但是不限于）：</w:t>
      </w:r>
    </w:p>
    <w:tbl>
      <w:tblPr>
        <w:tblStyle w:val="24"/>
        <w:tblW w:w="4852" w:type="pct"/>
        <w:jc w:val="center"/>
        <w:tblLayout w:type="fixed"/>
        <w:tblCellMar>
          <w:top w:w="0" w:type="dxa"/>
          <w:left w:w="108" w:type="dxa"/>
          <w:bottom w:w="0" w:type="dxa"/>
          <w:right w:w="108" w:type="dxa"/>
        </w:tblCellMar>
      </w:tblPr>
      <w:tblGrid>
        <w:gridCol w:w="496"/>
        <w:gridCol w:w="1236"/>
        <w:gridCol w:w="5484"/>
        <w:gridCol w:w="505"/>
        <w:gridCol w:w="550"/>
      </w:tblGrid>
      <w:tr w14:paraId="1866706D">
        <w:tblPrEx>
          <w:tblCellMar>
            <w:top w:w="0" w:type="dxa"/>
            <w:left w:w="108" w:type="dxa"/>
            <w:bottom w:w="0" w:type="dxa"/>
            <w:right w:w="108" w:type="dxa"/>
          </w:tblCellMar>
        </w:tblPrEx>
        <w:trPr>
          <w:trHeight w:val="402"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038813E8">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采购标的的数量及相关要求</w:t>
            </w:r>
          </w:p>
        </w:tc>
      </w:tr>
      <w:tr w14:paraId="4C5CF4C9">
        <w:tblPrEx>
          <w:tblCellMar>
            <w:top w:w="0" w:type="dxa"/>
            <w:left w:w="108" w:type="dxa"/>
            <w:bottom w:w="0" w:type="dxa"/>
            <w:right w:w="108" w:type="dxa"/>
          </w:tblCellMar>
        </w:tblPrEx>
        <w:trPr>
          <w:trHeight w:val="402" w:hRule="atLeast"/>
          <w:jc w:val="center"/>
        </w:trPr>
        <w:tc>
          <w:tcPr>
            <w:tcW w:w="299" w:type="pct"/>
            <w:tcBorders>
              <w:top w:val="single" w:color="000000" w:sz="4" w:space="0"/>
              <w:left w:val="single" w:color="000000" w:sz="4" w:space="0"/>
              <w:bottom w:val="single" w:color="000000" w:sz="4" w:space="0"/>
              <w:right w:val="single" w:color="000000" w:sz="4" w:space="0"/>
            </w:tcBorders>
            <w:vAlign w:val="center"/>
          </w:tcPr>
          <w:p w14:paraId="1DC93592">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序号</w:t>
            </w:r>
          </w:p>
        </w:tc>
        <w:tc>
          <w:tcPr>
            <w:tcW w:w="747" w:type="pct"/>
            <w:tcBorders>
              <w:top w:val="single" w:color="000000" w:sz="4" w:space="0"/>
              <w:left w:val="single" w:color="000000" w:sz="4" w:space="0"/>
              <w:bottom w:val="single" w:color="000000" w:sz="4" w:space="0"/>
              <w:right w:val="single" w:color="000000" w:sz="4" w:space="0"/>
            </w:tcBorders>
            <w:vAlign w:val="center"/>
          </w:tcPr>
          <w:p w14:paraId="68D9C2E2">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设备名称</w:t>
            </w:r>
          </w:p>
        </w:tc>
        <w:tc>
          <w:tcPr>
            <w:tcW w:w="3315" w:type="pct"/>
            <w:tcBorders>
              <w:top w:val="single" w:color="000000" w:sz="4" w:space="0"/>
              <w:left w:val="single" w:color="000000" w:sz="4" w:space="0"/>
              <w:bottom w:val="single" w:color="000000" w:sz="4" w:space="0"/>
              <w:right w:val="single" w:color="000000" w:sz="4" w:space="0"/>
            </w:tcBorders>
            <w:vAlign w:val="center"/>
          </w:tcPr>
          <w:p w14:paraId="056CE769">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参数说明</w:t>
            </w:r>
          </w:p>
        </w:tc>
        <w:tc>
          <w:tcPr>
            <w:tcW w:w="305" w:type="pct"/>
            <w:tcBorders>
              <w:top w:val="single" w:color="000000" w:sz="4" w:space="0"/>
              <w:left w:val="single" w:color="000000" w:sz="4" w:space="0"/>
              <w:bottom w:val="single" w:color="000000" w:sz="4" w:space="0"/>
              <w:right w:val="single" w:color="000000" w:sz="4" w:space="0"/>
            </w:tcBorders>
            <w:vAlign w:val="center"/>
          </w:tcPr>
          <w:p w14:paraId="18FAFEAA">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数量</w:t>
            </w:r>
          </w:p>
        </w:tc>
        <w:tc>
          <w:tcPr>
            <w:tcW w:w="332" w:type="pct"/>
            <w:tcBorders>
              <w:top w:val="single" w:color="000000" w:sz="4" w:space="0"/>
              <w:left w:val="single" w:color="000000" w:sz="4" w:space="0"/>
              <w:bottom w:val="single" w:color="000000" w:sz="4" w:space="0"/>
              <w:right w:val="single" w:color="000000" w:sz="4" w:space="0"/>
            </w:tcBorders>
            <w:vAlign w:val="center"/>
          </w:tcPr>
          <w:p w14:paraId="100C4E6E">
            <w:pPr>
              <w:widowControl/>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单位</w:t>
            </w:r>
          </w:p>
        </w:tc>
      </w:tr>
      <w:tr w14:paraId="30309647">
        <w:tblPrEx>
          <w:tblCellMar>
            <w:top w:w="0" w:type="dxa"/>
            <w:left w:w="108" w:type="dxa"/>
            <w:bottom w:w="0" w:type="dxa"/>
            <w:right w:w="108" w:type="dxa"/>
          </w:tblCellMar>
        </w:tblPrEx>
        <w:trPr>
          <w:trHeight w:val="1614" w:hRule="atLeast"/>
          <w:jc w:val="center"/>
        </w:trPr>
        <w:tc>
          <w:tcPr>
            <w:tcW w:w="299" w:type="pct"/>
            <w:vMerge w:val="restart"/>
            <w:tcBorders>
              <w:top w:val="single" w:color="000000" w:sz="4" w:space="0"/>
              <w:left w:val="single" w:color="000000" w:sz="4" w:space="0"/>
              <w:right w:val="single" w:color="000000" w:sz="4" w:space="0"/>
            </w:tcBorders>
            <w:vAlign w:val="center"/>
          </w:tcPr>
          <w:p w14:paraId="69F237BC">
            <w:pPr>
              <w:widowControl/>
              <w:jc w:val="center"/>
              <w:rPr>
                <w:rFonts w:ascii="宋体" w:hAnsi="宋体" w:cs="宋体"/>
                <w:color w:val="auto"/>
                <w:sz w:val="21"/>
                <w:szCs w:val="21"/>
                <w:highlight w:val="none"/>
              </w:rPr>
            </w:pPr>
            <w:r>
              <w:rPr>
                <w:rFonts w:hint="eastAsia" w:ascii="宋体" w:hAnsi="宋体" w:cs="宋体"/>
                <w:color w:val="auto"/>
                <w:kern w:val="0"/>
                <w:sz w:val="21"/>
                <w:szCs w:val="21"/>
                <w:highlight w:val="none"/>
              </w:rPr>
              <w:t>1</w:t>
            </w:r>
          </w:p>
        </w:tc>
        <w:tc>
          <w:tcPr>
            <w:tcW w:w="747" w:type="pct"/>
            <w:vMerge w:val="restart"/>
            <w:tcBorders>
              <w:top w:val="single" w:color="000000" w:sz="4" w:space="0"/>
              <w:left w:val="single" w:color="000000" w:sz="4" w:space="0"/>
              <w:right w:val="single" w:color="000000" w:sz="4" w:space="0"/>
            </w:tcBorders>
            <w:vAlign w:val="center"/>
          </w:tcPr>
          <w:p w14:paraId="7F4B1037">
            <w:pPr>
              <w:widowControl/>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lang w:bidi="ar"/>
              </w:rPr>
              <w:t>全彩筒型网络摄像机</w:t>
            </w:r>
          </w:p>
        </w:tc>
        <w:tc>
          <w:tcPr>
            <w:tcW w:w="3315" w:type="pct"/>
            <w:tcBorders>
              <w:top w:val="single" w:color="000000" w:sz="4" w:space="0"/>
              <w:left w:val="single" w:color="000000" w:sz="4" w:space="0"/>
              <w:bottom w:val="single" w:color="000000" w:sz="4" w:space="0"/>
              <w:right w:val="single" w:color="000000" w:sz="4" w:space="0"/>
            </w:tcBorders>
            <w:vAlign w:val="center"/>
          </w:tcPr>
          <w:p w14:paraId="4BD27216">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最高分辨率不低于2560×1440@25fps</w:t>
            </w:r>
          </w:p>
          <w:p w14:paraId="2F1C8ED5">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摄像机靶面尺寸不小于1/1.8英寸</w:t>
            </w:r>
          </w:p>
          <w:p w14:paraId="47FFE76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全彩级高灵敏度传感器，F1.0超大光圈镜头</w:t>
            </w:r>
          </w:p>
          <w:p w14:paraId="4FF1F8BE">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摄像机需支持超级智能编码，省存储，画质稳</w:t>
            </w:r>
          </w:p>
          <w:p w14:paraId="7C4123AD">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内置麦克风和扬声器，支持对讲功能</w:t>
            </w:r>
          </w:p>
          <w:p w14:paraId="7EB49AFA">
            <w:pPr>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在2560x1440@25fps下，码率设置为2Mbps，清晰度不小于1400TVL。</w:t>
            </w:r>
          </w:p>
        </w:tc>
        <w:tc>
          <w:tcPr>
            <w:tcW w:w="305" w:type="pct"/>
            <w:vMerge w:val="restart"/>
            <w:tcBorders>
              <w:top w:val="single" w:color="000000" w:sz="4" w:space="0"/>
              <w:left w:val="single" w:color="000000" w:sz="4" w:space="0"/>
              <w:right w:val="single" w:color="000000" w:sz="4" w:space="0"/>
            </w:tcBorders>
            <w:vAlign w:val="center"/>
          </w:tcPr>
          <w:p w14:paraId="76ABF99E">
            <w:pPr>
              <w:widowControl/>
              <w:spacing w:line="360" w:lineRule="auto"/>
              <w:jc w:val="center"/>
              <w:rPr>
                <w:rFonts w:ascii="宋体" w:hAnsi="宋体" w:cs="宋体"/>
                <w:color w:val="auto"/>
                <w:kern w:val="0"/>
                <w:sz w:val="21"/>
                <w:szCs w:val="21"/>
                <w:highlight w:val="none"/>
              </w:rPr>
            </w:pPr>
            <w:r>
              <w:rPr>
                <w:rFonts w:ascii="宋体" w:hAnsi="宋体" w:cs="宋体"/>
                <w:color w:val="auto"/>
                <w:kern w:val="0"/>
                <w:sz w:val="21"/>
                <w:szCs w:val="21"/>
                <w:highlight w:val="none"/>
              </w:rPr>
              <w:t>90</w:t>
            </w:r>
          </w:p>
        </w:tc>
        <w:tc>
          <w:tcPr>
            <w:tcW w:w="332" w:type="pct"/>
            <w:vMerge w:val="restart"/>
            <w:tcBorders>
              <w:top w:val="single" w:color="000000" w:sz="4" w:space="0"/>
              <w:left w:val="single" w:color="000000" w:sz="4" w:space="0"/>
              <w:right w:val="single" w:color="000000" w:sz="4" w:space="0"/>
            </w:tcBorders>
            <w:vAlign w:val="center"/>
          </w:tcPr>
          <w:p w14:paraId="6DB10569">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台</w:t>
            </w:r>
          </w:p>
        </w:tc>
      </w:tr>
      <w:tr w14:paraId="07DC7CC4">
        <w:tblPrEx>
          <w:tblCellMar>
            <w:top w:w="0" w:type="dxa"/>
            <w:left w:w="108" w:type="dxa"/>
            <w:bottom w:w="0" w:type="dxa"/>
            <w:right w:w="108" w:type="dxa"/>
          </w:tblCellMar>
        </w:tblPrEx>
        <w:trPr>
          <w:trHeight w:val="3496" w:hRule="atLeast"/>
          <w:jc w:val="center"/>
        </w:trPr>
        <w:tc>
          <w:tcPr>
            <w:tcW w:w="299" w:type="pct"/>
            <w:vMerge w:val="continue"/>
            <w:tcBorders>
              <w:left w:val="single" w:color="000000" w:sz="4" w:space="0"/>
              <w:bottom w:val="single" w:color="000000" w:sz="4" w:space="0"/>
              <w:right w:val="single" w:color="000000" w:sz="4" w:space="0"/>
            </w:tcBorders>
            <w:vAlign w:val="center"/>
          </w:tcPr>
          <w:p w14:paraId="1BBDC40A">
            <w:pPr>
              <w:rPr>
                <w:color w:val="auto"/>
                <w:sz w:val="21"/>
                <w:szCs w:val="21"/>
                <w:highlight w:val="none"/>
              </w:rPr>
            </w:pPr>
          </w:p>
        </w:tc>
        <w:tc>
          <w:tcPr>
            <w:tcW w:w="747" w:type="pct"/>
            <w:vMerge w:val="continue"/>
            <w:tcBorders>
              <w:left w:val="single" w:color="000000" w:sz="4" w:space="0"/>
              <w:bottom w:val="single" w:color="000000" w:sz="4" w:space="0"/>
              <w:right w:val="single" w:color="000000" w:sz="4" w:space="0"/>
            </w:tcBorders>
            <w:vAlign w:val="center"/>
          </w:tcPr>
          <w:p w14:paraId="59371770">
            <w:pPr>
              <w:rPr>
                <w:color w:val="auto"/>
                <w:sz w:val="21"/>
                <w:szCs w:val="21"/>
                <w:highlight w:val="none"/>
              </w:rPr>
            </w:pPr>
          </w:p>
        </w:tc>
        <w:tc>
          <w:tcPr>
            <w:tcW w:w="3315" w:type="pct"/>
            <w:tcBorders>
              <w:top w:val="single" w:color="000000" w:sz="4" w:space="0"/>
              <w:left w:val="single" w:color="000000" w:sz="4" w:space="0"/>
              <w:bottom w:val="single" w:color="000000" w:sz="4" w:space="0"/>
              <w:right w:val="single" w:color="000000" w:sz="4" w:space="0"/>
            </w:tcBorders>
            <w:vAlign w:val="center"/>
          </w:tcPr>
          <w:p w14:paraId="47130914">
            <w:pPr>
              <w:rPr>
                <w:rFonts w:hint="eastAsia" w:ascii="宋体" w:hAnsi="宋体" w:eastAsia="宋体" w:cs="宋体"/>
                <w:color w:val="auto"/>
                <w:kern w:val="0"/>
                <w:sz w:val="21"/>
                <w:szCs w:val="21"/>
                <w:highlight w:val="none"/>
                <w:lang w:eastAsia="zh-CN" w:bidi="ar"/>
              </w:rPr>
            </w:pPr>
            <w:bookmarkStart w:id="1" w:name="OLE_LINK6"/>
            <w:bookmarkStart w:id="2" w:name="OLE_LINK5"/>
            <w:r>
              <w:rPr>
                <w:rFonts w:hint="eastAsia" w:ascii="宋体" w:hAnsi="宋体" w:cs="宋体"/>
                <w:color w:val="auto"/>
                <w:kern w:val="0"/>
                <w:sz w:val="21"/>
                <w:szCs w:val="21"/>
                <w:highlight w:val="none"/>
                <w:lang w:bidi="ar"/>
              </w:rPr>
              <w:t>▲</w:t>
            </w:r>
            <w:bookmarkEnd w:id="1"/>
            <w:bookmarkEnd w:id="2"/>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内置1颗CPU、GPU、NPU于一体的芯片。</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73A050B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bidi="ar"/>
              </w:rPr>
              <w:t>可通过IE浏览器或客户端开启白光补光。</w:t>
            </w:r>
          </w:p>
          <w:p w14:paraId="0050FFFB">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bidi="ar"/>
              </w:rPr>
              <w:t>在低照环境下，开启补光灯，样机可识别距离样机50m处人体轮廓。</w:t>
            </w:r>
          </w:p>
          <w:p w14:paraId="5C134F80">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bidi="ar"/>
              </w:rPr>
              <w:t>具有日夜场景自适应功能，在白天和夜晚环境下，样机均可输出彩色图像，在夜晚自动开启补光灯条件下，夜晚图像清晰度应不低于白天图像清晰度的95%。</w:t>
            </w:r>
          </w:p>
          <w:p w14:paraId="041DAAC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bidi="ar"/>
              </w:rPr>
              <w:t>支持大模型AI编码功能。可保持可视场景中目标（如人、车）的图像质量，并虚化背景以降低码率和存储空间</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6CD2EC49">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bidi="ar"/>
              </w:rPr>
              <w:t>支持对H.264、H.265编码格式的视频进行AI编码。开启AI编码功能后，视频编码格式、分辨率、帧率保持不变</w:t>
            </w:r>
            <w:r>
              <w:rPr>
                <w:rFonts w:hint="eastAsia" w:ascii="宋体" w:hAnsi="宋体" w:cs="宋体"/>
                <w:color w:val="auto"/>
                <w:kern w:val="0"/>
                <w:sz w:val="21"/>
                <w:szCs w:val="21"/>
                <w:highlight w:val="none"/>
                <w:lang w:eastAsia="zh-CN" w:bidi="ar"/>
              </w:rPr>
              <w:t>。</w:t>
            </w:r>
          </w:p>
          <w:p w14:paraId="49391BED">
            <w:pP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bidi="ar"/>
              </w:rPr>
              <w:t>在同一监控场景下，AI编码功能开启后，相比于不开启AI编码功能状态下的H.265编码，在目标清晰度无明显降低的条件下，码率节约不小于50％</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32632CEF">
            <w:pP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bidi="ar"/>
              </w:rPr>
              <w:t>支持开启、关闭智能文搜功能，功能开启后，样机可上传目标场景图片及目标信息，目标信息包括出现的时间、目标类别（人、车、其他）、在视场中的位置</w:t>
            </w:r>
            <w:r>
              <w:rPr>
                <w:rFonts w:hint="eastAsia" w:ascii="宋体" w:hAnsi="宋体" w:cs="宋体"/>
                <w:color w:val="auto"/>
                <w:kern w:val="0"/>
                <w:sz w:val="21"/>
                <w:szCs w:val="21"/>
                <w:highlight w:val="none"/>
                <w:lang w:eastAsia="zh-CN" w:bidi="ar"/>
              </w:rPr>
              <w:t>。</w:t>
            </w:r>
          </w:p>
          <w:p w14:paraId="1FD62F1E">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bidi="ar"/>
              </w:rPr>
              <w:t>可通过IE浏览器设置码流套餐为画质优先、均衡模式、存储优先及自定义4种类型。</w:t>
            </w:r>
          </w:p>
          <w:p w14:paraId="24EE6FA0">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cs="宋体"/>
                <w:color w:val="auto"/>
                <w:kern w:val="0"/>
                <w:sz w:val="21"/>
                <w:szCs w:val="21"/>
                <w:highlight w:val="none"/>
                <w:lang w:bidi="ar"/>
              </w:rPr>
              <w:t>支持DC12V或POE供电。</w:t>
            </w:r>
          </w:p>
          <w:p w14:paraId="6C49D232">
            <w:pPr>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11、</w:t>
            </w:r>
            <w:r>
              <w:rPr>
                <w:rFonts w:hint="eastAsia" w:ascii="宋体" w:hAnsi="宋体" w:cs="宋体"/>
                <w:color w:val="auto"/>
                <w:kern w:val="0"/>
                <w:sz w:val="21"/>
                <w:szCs w:val="21"/>
                <w:highlight w:val="none"/>
                <w:lang w:bidi="ar"/>
              </w:rPr>
              <w:t>不低于IP67防尘防水等级</w:t>
            </w:r>
          </w:p>
        </w:tc>
        <w:tc>
          <w:tcPr>
            <w:tcW w:w="305" w:type="pct"/>
            <w:vMerge w:val="continue"/>
            <w:tcBorders>
              <w:left w:val="single" w:color="000000" w:sz="4" w:space="0"/>
              <w:bottom w:val="single" w:color="000000" w:sz="4" w:space="0"/>
              <w:right w:val="single" w:color="000000" w:sz="4" w:space="0"/>
            </w:tcBorders>
            <w:vAlign w:val="center"/>
          </w:tcPr>
          <w:p w14:paraId="56D30063">
            <w:pPr>
              <w:rPr>
                <w:rFonts w:hint="eastAsia" w:ascii="宋体" w:hAnsi="宋体" w:cs="宋体"/>
                <w:color w:val="auto"/>
                <w:kern w:val="0"/>
                <w:sz w:val="21"/>
                <w:szCs w:val="21"/>
                <w:highlight w:val="none"/>
                <w:lang w:val="en-US" w:eastAsia="zh-CN" w:bidi="ar"/>
              </w:rPr>
            </w:pPr>
          </w:p>
        </w:tc>
        <w:tc>
          <w:tcPr>
            <w:tcW w:w="332" w:type="pct"/>
            <w:vMerge w:val="continue"/>
            <w:tcBorders>
              <w:left w:val="single" w:color="000000" w:sz="4" w:space="0"/>
              <w:bottom w:val="single" w:color="000000" w:sz="4" w:space="0"/>
              <w:right w:val="single" w:color="000000" w:sz="4" w:space="0"/>
            </w:tcBorders>
            <w:vAlign w:val="center"/>
          </w:tcPr>
          <w:p w14:paraId="01A54AF3">
            <w:pPr>
              <w:rPr>
                <w:rFonts w:hint="eastAsia" w:ascii="宋体" w:hAnsi="宋体" w:cs="宋体"/>
                <w:color w:val="auto"/>
                <w:kern w:val="0"/>
                <w:sz w:val="21"/>
                <w:szCs w:val="21"/>
                <w:highlight w:val="none"/>
                <w:lang w:val="en-US" w:eastAsia="zh-CN" w:bidi="ar"/>
              </w:rPr>
            </w:pPr>
          </w:p>
        </w:tc>
      </w:tr>
      <w:tr w14:paraId="05C16CF4">
        <w:tblPrEx>
          <w:tblCellMar>
            <w:top w:w="0" w:type="dxa"/>
            <w:left w:w="108" w:type="dxa"/>
            <w:bottom w:w="0" w:type="dxa"/>
            <w:right w:w="108" w:type="dxa"/>
          </w:tblCellMar>
        </w:tblPrEx>
        <w:trPr>
          <w:trHeight w:val="1439" w:hRule="atLeast"/>
          <w:jc w:val="center"/>
        </w:trPr>
        <w:tc>
          <w:tcPr>
            <w:tcW w:w="299" w:type="pct"/>
            <w:vMerge w:val="restart"/>
            <w:tcBorders>
              <w:top w:val="single" w:color="000000" w:sz="4" w:space="0"/>
              <w:left w:val="single" w:color="000000" w:sz="4" w:space="0"/>
              <w:right w:val="single" w:color="000000" w:sz="4" w:space="0"/>
            </w:tcBorders>
            <w:vAlign w:val="center"/>
          </w:tcPr>
          <w:p w14:paraId="6C948CF4">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747" w:type="pct"/>
            <w:vMerge w:val="restart"/>
            <w:tcBorders>
              <w:top w:val="single" w:color="000000" w:sz="4" w:space="0"/>
              <w:left w:val="single" w:color="000000" w:sz="4" w:space="0"/>
              <w:right w:val="single" w:color="000000" w:sz="4" w:space="0"/>
            </w:tcBorders>
            <w:vAlign w:val="center"/>
          </w:tcPr>
          <w:p w14:paraId="73B45426">
            <w:pPr>
              <w:widowControl/>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lang w:bidi="ar"/>
              </w:rPr>
              <w:t>全彩半球网络摄像机</w:t>
            </w:r>
          </w:p>
        </w:tc>
        <w:tc>
          <w:tcPr>
            <w:tcW w:w="3315" w:type="pct"/>
            <w:tcBorders>
              <w:top w:val="single" w:color="000000" w:sz="4" w:space="0"/>
              <w:left w:val="single" w:color="000000" w:sz="4" w:space="0"/>
              <w:bottom w:val="single" w:color="000000" w:sz="4" w:space="0"/>
              <w:right w:val="single" w:color="000000" w:sz="4" w:space="0"/>
            </w:tcBorders>
            <w:vAlign w:val="center"/>
          </w:tcPr>
          <w:p w14:paraId="00A21D64">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最高分辨率不低于2560×1440@25fps</w:t>
            </w:r>
          </w:p>
          <w:p w14:paraId="377AB961">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摄像机靶面尺寸不小于1/1.8英寸</w:t>
            </w:r>
          </w:p>
          <w:p w14:paraId="7EF718B9">
            <w:pPr>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全彩级高灵敏度传感器，F1.0超大光圈镜头</w:t>
            </w:r>
          </w:p>
          <w:p w14:paraId="64AC7AFF">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摄像机需支持超级智能编码，省存储，画质稳</w:t>
            </w:r>
          </w:p>
          <w:p w14:paraId="57FCF5EF">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内置麦克风和扬声器，支持对讲功能</w:t>
            </w:r>
          </w:p>
          <w:p w14:paraId="0C4D9172">
            <w:pPr>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在2560x1440@25fps下，码率设定为2Mbps，清晰度不小于1400TVL。</w:t>
            </w:r>
          </w:p>
        </w:tc>
        <w:tc>
          <w:tcPr>
            <w:tcW w:w="305" w:type="pct"/>
            <w:vMerge w:val="restart"/>
            <w:tcBorders>
              <w:top w:val="single" w:color="000000" w:sz="4" w:space="0"/>
              <w:left w:val="single" w:color="000000" w:sz="4" w:space="0"/>
              <w:right w:val="single" w:color="000000" w:sz="4" w:space="0"/>
            </w:tcBorders>
            <w:vAlign w:val="center"/>
          </w:tcPr>
          <w:p w14:paraId="6A316F51">
            <w:pPr>
              <w:widowControl/>
              <w:spacing w:line="360" w:lineRule="auto"/>
              <w:jc w:val="center"/>
              <w:rPr>
                <w:rFonts w:ascii="宋体" w:hAnsi="宋体" w:cs="宋体"/>
                <w:color w:val="auto"/>
                <w:kern w:val="0"/>
                <w:sz w:val="21"/>
                <w:szCs w:val="21"/>
                <w:highlight w:val="none"/>
              </w:rPr>
            </w:pPr>
            <w:r>
              <w:rPr>
                <w:rFonts w:ascii="宋体" w:hAnsi="宋体" w:cs="宋体"/>
                <w:color w:val="auto"/>
                <w:kern w:val="0"/>
                <w:sz w:val="21"/>
                <w:szCs w:val="21"/>
                <w:highlight w:val="none"/>
              </w:rPr>
              <w:t>262</w:t>
            </w:r>
          </w:p>
        </w:tc>
        <w:tc>
          <w:tcPr>
            <w:tcW w:w="332" w:type="pct"/>
            <w:vMerge w:val="restart"/>
            <w:tcBorders>
              <w:top w:val="single" w:color="000000" w:sz="4" w:space="0"/>
              <w:left w:val="single" w:color="000000" w:sz="4" w:space="0"/>
              <w:right w:val="single" w:color="000000" w:sz="4" w:space="0"/>
            </w:tcBorders>
            <w:vAlign w:val="center"/>
          </w:tcPr>
          <w:p w14:paraId="5B26F63C">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台</w:t>
            </w:r>
          </w:p>
        </w:tc>
      </w:tr>
      <w:tr w14:paraId="1A5E7DD4">
        <w:tblPrEx>
          <w:tblCellMar>
            <w:top w:w="0" w:type="dxa"/>
            <w:left w:w="108" w:type="dxa"/>
            <w:bottom w:w="0" w:type="dxa"/>
            <w:right w:w="108" w:type="dxa"/>
          </w:tblCellMar>
        </w:tblPrEx>
        <w:trPr>
          <w:trHeight w:val="1862" w:hRule="atLeast"/>
          <w:jc w:val="center"/>
        </w:trPr>
        <w:tc>
          <w:tcPr>
            <w:tcW w:w="299" w:type="pct"/>
            <w:vMerge w:val="continue"/>
            <w:tcBorders>
              <w:left w:val="single" w:color="000000" w:sz="4" w:space="0"/>
              <w:bottom w:val="single" w:color="000000" w:sz="4" w:space="0"/>
              <w:right w:val="single" w:color="000000" w:sz="4" w:space="0"/>
            </w:tcBorders>
            <w:vAlign w:val="center"/>
          </w:tcPr>
          <w:p w14:paraId="3AC63314">
            <w:pPr>
              <w:rPr>
                <w:color w:val="auto"/>
                <w:sz w:val="21"/>
                <w:szCs w:val="21"/>
                <w:highlight w:val="none"/>
              </w:rPr>
            </w:pPr>
          </w:p>
        </w:tc>
        <w:tc>
          <w:tcPr>
            <w:tcW w:w="747" w:type="pct"/>
            <w:vMerge w:val="continue"/>
            <w:tcBorders>
              <w:left w:val="single" w:color="000000" w:sz="4" w:space="0"/>
              <w:bottom w:val="single" w:color="000000" w:sz="4" w:space="0"/>
              <w:right w:val="single" w:color="000000" w:sz="4" w:space="0"/>
            </w:tcBorders>
            <w:vAlign w:val="center"/>
          </w:tcPr>
          <w:p w14:paraId="52F15A42">
            <w:pPr>
              <w:rPr>
                <w:color w:val="auto"/>
                <w:sz w:val="21"/>
                <w:szCs w:val="21"/>
                <w:highlight w:val="none"/>
              </w:rPr>
            </w:pPr>
          </w:p>
        </w:tc>
        <w:tc>
          <w:tcPr>
            <w:tcW w:w="3315" w:type="pct"/>
            <w:tcBorders>
              <w:top w:val="single" w:color="000000" w:sz="4" w:space="0"/>
              <w:left w:val="single" w:color="000000" w:sz="4" w:space="0"/>
              <w:bottom w:val="single" w:color="000000" w:sz="4" w:space="0"/>
              <w:right w:val="single" w:color="000000" w:sz="4" w:space="0"/>
            </w:tcBorders>
            <w:vAlign w:val="center"/>
          </w:tcPr>
          <w:p w14:paraId="647F4FA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内置1颗CPU、GPU、NPU于一体的芯片。</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37AAFDA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bidi="ar"/>
              </w:rPr>
              <w:t>开启补光灯，可识别距离样机30m处人体轮廓。</w:t>
            </w:r>
          </w:p>
          <w:p w14:paraId="0EB2235A">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bidi="ar"/>
              </w:rPr>
              <w:t>具有日夜场景自适应功能，在白天和夜晚环境下，样机均可输出彩色图像，在夜晚自动开启补光灯条件下，夜晚图像清晰度应不低于白天图像清晰度的95%。</w:t>
            </w:r>
          </w:p>
          <w:p w14:paraId="43F7422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bidi="ar"/>
              </w:rPr>
              <w:t>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6960BA40">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bidi="ar"/>
              </w:rPr>
              <w:t>可通过IE浏览器设置码流套餐为画质优先、均衡模式、存储优先及自定义4种类型。</w:t>
            </w:r>
          </w:p>
          <w:p w14:paraId="24AF7E8E">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bidi="ar"/>
              </w:rPr>
              <w:t>支持对H.264、H.265编码格式的视频进行AI编码。开启AI编码功能后，视频编码格式、分辨率、帧率保持不变</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75207E66">
            <w:pP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bidi="ar"/>
              </w:rPr>
              <w:t>在同一监控场景下，AI编码功能开启后，相比于不开启AI编码功能状态下的H.265编码，在目标清晰度无明显降低的条件下，码率节约不小于50％</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14685F09">
            <w:pP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bidi="ar"/>
              </w:rPr>
              <w:t>支持开启、关闭智能文搜功能，功能开启后，样机可上传目标场景图片及目标信息，目标信息包括出现的时间、目标类别（人、车、其他）、在视场中的位置</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403A0AA1">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bidi="ar"/>
              </w:rPr>
              <w:t>采用DC12V或POE供电。</w:t>
            </w:r>
          </w:p>
          <w:p w14:paraId="733BDAC8">
            <w:pPr>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w:t>
            </w:r>
            <w:r>
              <w:rPr>
                <w:rFonts w:hint="eastAsia" w:ascii="宋体" w:hAnsi="宋体" w:cs="宋体"/>
                <w:color w:val="auto"/>
                <w:kern w:val="0"/>
                <w:sz w:val="21"/>
                <w:szCs w:val="21"/>
                <w:highlight w:val="none"/>
                <w:lang w:bidi="ar"/>
              </w:rPr>
              <w:t>不低于IP67防尘防水等级</w:t>
            </w:r>
          </w:p>
        </w:tc>
        <w:tc>
          <w:tcPr>
            <w:tcW w:w="305" w:type="pct"/>
            <w:vMerge w:val="continue"/>
            <w:tcBorders>
              <w:left w:val="single" w:color="000000" w:sz="4" w:space="0"/>
              <w:bottom w:val="single" w:color="000000" w:sz="4" w:space="0"/>
              <w:right w:val="single" w:color="000000" w:sz="4" w:space="0"/>
            </w:tcBorders>
            <w:vAlign w:val="center"/>
          </w:tcPr>
          <w:p w14:paraId="1B6E1FDF">
            <w:pPr>
              <w:rPr>
                <w:rFonts w:hint="eastAsia" w:ascii="宋体" w:hAnsi="宋体" w:cs="宋体"/>
                <w:color w:val="auto"/>
                <w:kern w:val="0"/>
                <w:sz w:val="21"/>
                <w:szCs w:val="21"/>
                <w:highlight w:val="none"/>
                <w:lang w:val="en-US" w:eastAsia="zh-CN" w:bidi="ar"/>
              </w:rPr>
            </w:pPr>
          </w:p>
        </w:tc>
        <w:tc>
          <w:tcPr>
            <w:tcW w:w="332" w:type="pct"/>
            <w:vMerge w:val="continue"/>
            <w:tcBorders>
              <w:left w:val="single" w:color="000000" w:sz="4" w:space="0"/>
              <w:bottom w:val="single" w:color="000000" w:sz="4" w:space="0"/>
              <w:right w:val="single" w:color="000000" w:sz="4" w:space="0"/>
            </w:tcBorders>
            <w:vAlign w:val="center"/>
          </w:tcPr>
          <w:p w14:paraId="4A2280F1">
            <w:pPr>
              <w:rPr>
                <w:rFonts w:hint="eastAsia" w:ascii="宋体" w:hAnsi="宋体" w:cs="宋体"/>
                <w:color w:val="auto"/>
                <w:kern w:val="0"/>
                <w:sz w:val="21"/>
                <w:szCs w:val="21"/>
                <w:highlight w:val="none"/>
                <w:lang w:val="en-US" w:eastAsia="zh-CN" w:bidi="ar"/>
              </w:rPr>
            </w:pPr>
          </w:p>
        </w:tc>
      </w:tr>
      <w:tr w14:paraId="44D344D7">
        <w:tblPrEx>
          <w:tblCellMar>
            <w:top w:w="0" w:type="dxa"/>
            <w:left w:w="108" w:type="dxa"/>
            <w:bottom w:w="0" w:type="dxa"/>
            <w:right w:w="108" w:type="dxa"/>
          </w:tblCellMar>
        </w:tblPrEx>
        <w:trPr>
          <w:trHeight w:val="2344" w:hRule="atLeast"/>
          <w:jc w:val="center"/>
        </w:trPr>
        <w:tc>
          <w:tcPr>
            <w:tcW w:w="299" w:type="pct"/>
            <w:vMerge w:val="restart"/>
            <w:tcBorders>
              <w:top w:val="single" w:color="000000" w:sz="4" w:space="0"/>
              <w:left w:val="single" w:color="000000" w:sz="4" w:space="0"/>
              <w:right w:val="single" w:color="000000" w:sz="4" w:space="0"/>
            </w:tcBorders>
            <w:vAlign w:val="center"/>
          </w:tcPr>
          <w:p w14:paraId="12621062">
            <w:pPr>
              <w:widowControl/>
              <w:jc w:val="center"/>
              <w:rPr>
                <w:rFonts w:ascii="宋体" w:hAnsi="宋体" w:cs="宋体"/>
                <w:color w:val="auto"/>
                <w:sz w:val="21"/>
                <w:szCs w:val="21"/>
                <w:highlight w:val="none"/>
              </w:rPr>
            </w:pPr>
            <w:r>
              <w:rPr>
                <w:rFonts w:hint="eastAsia" w:ascii="宋体" w:hAnsi="宋体" w:cs="宋体"/>
                <w:color w:val="auto"/>
                <w:kern w:val="0"/>
                <w:sz w:val="21"/>
                <w:szCs w:val="21"/>
                <w:highlight w:val="none"/>
              </w:rPr>
              <w:t>3</w:t>
            </w:r>
          </w:p>
        </w:tc>
        <w:tc>
          <w:tcPr>
            <w:tcW w:w="747" w:type="pct"/>
            <w:vMerge w:val="restart"/>
            <w:tcBorders>
              <w:top w:val="single" w:color="000000" w:sz="4" w:space="0"/>
              <w:left w:val="single" w:color="000000" w:sz="4" w:space="0"/>
              <w:right w:val="single" w:color="000000" w:sz="4" w:space="0"/>
            </w:tcBorders>
            <w:vAlign w:val="center"/>
          </w:tcPr>
          <w:p w14:paraId="340F2B0B">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网络存储设备</w:t>
            </w:r>
          </w:p>
        </w:tc>
        <w:tc>
          <w:tcPr>
            <w:tcW w:w="3315" w:type="pct"/>
            <w:tcBorders>
              <w:top w:val="single" w:color="000000" w:sz="4" w:space="0"/>
              <w:left w:val="single" w:color="000000" w:sz="4" w:space="0"/>
              <w:bottom w:val="single" w:color="000000" w:sz="4" w:space="0"/>
              <w:right w:val="single" w:color="000000" w:sz="4" w:space="0"/>
            </w:tcBorders>
            <w:vAlign w:val="center"/>
          </w:tcPr>
          <w:p w14:paraId="14DDAF62">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【硬件规格】</w:t>
            </w:r>
          </w:p>
          <w:p w14:paraId="6A1BF1CE">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机架式网络存储设备，搭载64位多核处理器</w:t>
            </w:r>
          </w:p>
          <w:p w14:paraId="5052733F">
            <w:pP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不小于</w:t>
            </w:r>
            <w:r>
              <w:rPr>
                <w:rFonts w:hint="eastAsia" w:ascii="宋体" w:hAnsi="宋体" w:cs="宋体"/>
                <w:color w:val="auto"/>
                <w:kern w:val="0"/>
                <w:sz w:val="21"/>
                <w:szCs w:val="21"/>
                <w:highlight w:val="none"/>
                <w:lang w:bidi="ar"/>
              </w:rPr>
              <w:t>16GB</w:t>
            </w:r>
            <w:r>
              <w:rPr>
                <w:rFonts w:hint="eastAsia" w:ascii="宋体" w:hAnsi="宋体" w:cs="宋体"/>
                <w:color w:val="auto"/>
                <w:kern w:val="0"/>
                <w:sz w:val="21"/>
                <w:szCs w:val="21"/>
                <w:highlight w:val="none"/>
                <w:lang w:val="en-US" w:eastAsia="zh-CN" w:bidi="ar"/>
              </w:rPr>
              <w:t>系统内存</w:t>
            </w:r>
            <w:r>
              <w:rPr>
                <w:rFonts w:hint="eastAsia" w:ascii="宋体" w:hAnsi="宋体" w:cs="宋体"/>
                <w:color w:val="auto"/>
                <w:kern w:val="0"/>
                <w:sz w:val="21"/>
                <w:szCs w:val="21"/>
                <w:highlight w:val="none"/>
                <w:lang w:bidi="ar"/>
              </w:rPr>
              <w:t>（可扩展至64GB）</w:t>
            </w:r>
          </w:p>
          <w:p w14:paraId="696B144F">
            <w:pPr>
              <w:rPr>
                <w:rFonts w:ascii="宋体" w:hAnsi="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bidi="ar"/>
              </w:rPr>
              <w:t>系统盘</w:t>
            </w:r>
            <w:r>
              <w:rPr>
                <w:rFonts w:hint="eastAsia" w:ascii="宋体" w:hAnsi="宋体" w:cs="宋体"/>
                <w:color w:val="auto"/>
                <w:kern w:val="0"/>
                <w:sz w:val="21"/>
                <w:szCs w:val="21"/>
                <w:highlight w:val="none"/>
                <w:lang w:val="en-US" w:eastAsia="zh-CN" w:bidi="ar"/>
              </w:rPr>
              <w:t>不小于</w:t>
            </w:r>
            <w:r>
              <w:rPr>
                <w:rFonts w:hint="eastAsia" w:ascii="宋体" w:hAnsi="宋体" w:cs="宋体"/>
                <w:color w:val="auto"/>
                <w:kern w:val="0"/>
                <w:sz w:val="21"/>
                <w:szCs w:val="21"/>
                <w:highlight w:val="none"/>
                <w:lang w:bidi="ar"/>
              </w:rPr>
              <w:t>240GB</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bidi="ar"/>
              </w:rPr>
              <w:t>SSD</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数据盘</w:t>
            </w:r>
            <w:r>
              <w:rPr>
                <w:rFonts w:hint="eastAsia" w:ascii="宋体" w:hAnsi="宋体" w:cs="宋体"/>
                <w:color w:val="auto"/>
                <w:kern w:val="0"/>
                <w:sz w:val="21"/>
                <w:szCs w:val="21"/>
                <w:highlight w:val="none"/>
                <w:lang w:val="en-US" w:eastAsia="zh-CN" w:bidi="ar"/>
              </w:rPr>
              <w:t>不小于</w:t>
            </w:r>
            <w:r>
              <w:rPr>
                <w:rFonts w:hint="eastAsia" w:ascii="宋体" w:hAnsi="宋体" w:cs="宋体"/>
                <w:color w:val="auto"/>
                <w:kern w:val="0"/>
                <w:sz w:val="21"/>
                <w:szCs w:val="21"/>
                <w:highlight w:val="none"/>
                <w:lang w:bidi="ar"/>
              </w:rPr>
              <w:t>480GB</w:t>
            </w:r>
            <w:r>
              <w:rPr>
                <w:rFonts w:hint="eastAsia" w:ascii="宋体" w:hAnsi="宋体" w:cs="宋体"/>
                <w:color w:val="auto"/>
                <w:kern w:val="0"/>
                <w:sz w:val="21"/>
                <w:szCs w:val="21"/>
                <w:highlight w:val="none"/>
                <w:lang w:val="en-US" w:eastAsia="zh-CN" w:bidi="ar"/>
              </w:rPr>
              <w:t xml:space="preserve"> </w:t>
            </w:r>
            <w:r>
              <w:rPr>
                <w:rFonts w:hint="eastAsia" w:ascii="宋体" w:hAnsi="宋体" w:cs="宋体"/>
                <w:color w:val="auto"/>
                <w:kern w:val="0"/>
                <w:sz w:val="21"/>
                <w:szCs w:val="21"/>
                <w:highlight w:val="none"/>
                <w:lang w:bidi="ar"/>
              </w:rPr>
              <w:t>SSD</w:t>
            </w:r>
          </w:p>
          <w:p w14:paraId="5868B815">
            <w:pPr>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存储接口：SATA接口，支持硬盘热插拔</w:t>
            </w:r>
          </w:p>
          <w:p w14:paraId="17A013A6">
            <w:pP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视频存储</w:t>
            </w:r>
            <w:r>
              <w:rPr>
                <w:rFonts w:hint="eastAsia" w:ascii="宋体" w:hAnsi="宋体" w:cs="宋体"/>
                <w:color w:val="auto"/>
                <w:kern w:val="0"/>
                <w:sz w:val="21"/>
                <w:szCs w:val="21"/>
                <w:highlight w:val="none"/>
                <w:lang w:bidi="ar"/>
              </w:rPr>
              <w:t>总容量</w:t>
            </w:r>
            <w:r>
              <w:rPr>
                <w:rFonts w:hint="eastAsia" w:ascii="宋体" w:hAnsi="宋体" w:cs="宋体"/>
                <w:color w:val="auto"/>
                <w:kern w:val="0"/>
                <w:sz w:val="21"/>
                <w:szCs w:val="21"/>
                <w:highlight w:val="none"/>
                <w:lang w:val="en-US" w:eastAsia="zh-CN" w:bidi="ar"/>
              </w:rPr>
              <w:t>不小于</w:t>
            </w:r>
            <w:r>
              <w:rPr>
                <w:rFonts w:hint="eastAsia" w:ascii="宋体" w:hAnsi="宋体" w:cs="宋体"/>
                <w:color w:val="auto"/>
                <w:kern w:val="0"/>
                <w:sz w:val="21"/>
                <w:szCs w:val="21"/>
                <w:highlight w:val="none"/>
                <w:lang w:bidi="ar"/>
              </w:rPr>
              <w:t>480TB</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需满足60天视频存储</w:t>
            </w:r>
          </w:p>
          <w:p w14:paraId="3DBFA424">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网络接口：2个千兆数据网口，1个千兆管理口</w:t>
            </w:r>
          </w:p>
          <w:p w14:paraId="24657E92">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其他接口：1×COM，2×USB2.0，2×USB3.0，1×VGA，1×HDMI</w:t>
            </w:r>
          </w:p>
          <w:p w14:paraId="57FE8371">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整机电源：1+1冗余电源</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冗余风扇</w:t>
            </w:r>
          </w:p>
        </w:tc>
        <w:tc>
          <w:tcPr>
            <w:tcW w:w="305" w:type="pct"/>
            <w:vMerge w:val="restart"/>
            <w:tcBorders>
              <w:top w:val="single" w:color="000000" w:sz="4" w:space="0"/>
              <w:left w:val="single" w:color="000000" w:sz="4" w:space="0"/>
              <w:right w:val="single" w:color="000000" w:sz="4" w:space="0"/>
            </w:tcBorders>
            <w:vAlign w:val="center"/>
          </w:tcPr>
          <w:p w14:paraId="3EB87BFB">
            <w:pPr>
              <w:widowControl/>
              <w:spacing w:line="360" w:lineRule="auto"/>
              <w:jc w:val="center"/>
              <w:rPr>
                <w:rFonts w:ascii="宋体" w:hAnsi="宋体" w:cs="宋体"/>
                <w:color w:val="auto"/>
                <w:kern w:val="0"/>
                <w:sz w:val="21"/>
                <w:szCs w:val="21"/>
                <w:highlight w:val="none"/>
              </w:rPr>
            </w:pPr>
            <w:r>
              <w:rPr>
                <w:rFonts w:ascii="宋体" w:hAnsi="宋体" w:cs="宋体"/>
                <w:color w:val="auto"/>
                <w:kern w:val="0"/>
                <w:sz w:val="21"/>
                <w:szCs w:val="21"/>
                <w:highlight w:val="none"/>
              </w:rPr>
              <w:t>1</w:t>
            </w:r>
          </w:p>
        </w:tc>
        <w:tc>
          <w:tcPr>
            <w:tcW w:w="332" w:type="pct"/>
            <w:vMerge w:val="restart"/>
            <w:tcBorders>
              <w:top w:val="single" w:color="000000" w:sz="4" w:space="0"/>
              <w:left w:val="single" w:color="000000" w:sz="4" w:space="0"/>
              <w:right w:val="single" w:color="000000" w:sz="4" w:space="0"/>
            </w:tcBorders>
            <w:vAlign w:val="center"/>
          </w:tcPr>
          <w:p w14:paraId="5F33EE89">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台</w:t>
            </w:r>
          </w:p>
        </w:tc>
      </w:tr>
      <w:tr w14:paraId="42D14843">
        <w:tblPrEx>
          <w:tblCellMar>
            <w:top w:w="0" w:type="dxa"/>
            <w:left w:w="108" w:type="dxa"/>
            <w:bottom w:w="0" w:type="dxa"/>
            <w:right w:w="108" w:type="dxa"/>
          </w:tblCellMar>
        </w:tblPrEx>
        <w:trPr>
          <w:trHeight w:val="316" w:hRule="atLeast"/>
          <w:jc w:val="center"/>
        </w:trPr>
        <w:tc>
          <w:tcPr>
            <w:tcW w:w="299" w:type="pct"/>
            <w:vMerge w:val="continue"/>
            <w:tcBorders>
              <w:left w:val="single" w:color="000000" w:sz="4" w:space="0"/>
              <w:bottom w:val="single" w:color="000000" w:sz="4" w:space="0"/>
              <w:right w:val="single" w:color="000000" w:sz="4" w:space="0"/>
            </w:tcBorders>
            <w:vAlign w:val="center"/>
          </w:tcPr>
          <w:p w14:paraId="7B0CB77B">
            <w:pPr>
              <w:rPr>
                <w:color w:val="auto"/>
                <w:sz w:val="21"/>
                <w:szCs w:val="21"/>
                <w:highlight w:val="none"/>
              </w:rPr>
            </w:pPr>
          </w:p>
        </w:tc>
        <w:tc>
          <w:tcPr>
            <w:tcW w:w="747" w:type="pct"/>
            <w:vMerge w:val="continue"/>
            <w:tcBorders>
              <w:left w:val="single" w:color="000000" w:sz="4" w:space="0"/>
              <w:bottom w:val="single" w:color="000000" w:sz="4" w:space="0"/>
              <w:right w:val="single" w:color="000000" w:sz="4" w:space="0"/>
            </w:tcBorders>
            <w:vAlign w:val="center"/>
          </w:tcPr>
          <w:p w14:paraId="7A416FFA">
            <w:pPr>
              <w:rPr>
                <w:color w:val="auto"/>
                <w:sz w:val="21"/>
                <w:szCs w:val="21"/>
                <w:highlight w:val="none"/>
              </w:rPr>
            </w:pPr>
          </w:p>
        </w:tc>
        <w:tc>
          <w:tcPr>
            <w:tcW w:w="3315" w:type="pct"/>
            <w:tcBorders>
              <w:top w:val="single" w:color="000000" w:sz="4" w:space="0"/>
              <w:left w:val="single" w:color="000000" w:sz="4" w:space="0"/>
              <w:bottom w:val="single" w:color="000000" w:sz="4" w:space="0"/>
              <w:right w:val="single" w:color="000000" w:sz="4" w:space="0"/>
            </w:tcBorders>
            <w:vAlign w:val="center"/>
          </w:tcPr>
          <w:p w14:paraId="78A2B875">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【产品性能】</w:t>
            </w:r>
          </w:p>
          <w:p w14:paraId="4CCFFDA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以文搜图：3</w:t>
            </w:r>
            <w:r>
              <w:rPr>
                <w:rFonts w:hint="eastAsia" w:ascii="宋体" w:hAnsi="宋体" w:cs="宋体"/>
                <w:color w:val="auto"/>
                <w:kern w:val="0"/>
                <w:sz w:val="21"/>
                <w:szCs w:val="21"/>
                <w:highlight w:val="none"/>
                <w:lang w:val="en-US" w:eastAsia="zh-CN" w:bidi="ar"/>
              </w:rPr>
              <w:t>0</w:t>
            </w:r>
            <w:r>
              <w:rPr>
                <w:rFonts w:hint="eastAsia" w:ascii="宋体" w:hAnsi="宋体" w:cs="宋体"/>
                <w:color w:val="auto"/>
                <w:kern w:val="0"/>
                <w:sz w:val="21"/>
                <w:szCs w:val="21"/>
                <w:highlight w:val="none"/>
                <w:lang w:bidi="ar"/>
              </w:rPr>
              <w:t>0路（文搜IPC）</w:t>
            </w:r>
          </w:p>
          <w:p w14:paraId="36446FDA">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检索数量：150W/天</w:t>
            </w:r>
          </w:p>
          <w:p w14:paraId="5F915605">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视频性能：最大接入路数3</w:t>
            </w:r>
            <w:r>
              <w:rPr>
                <w:rFonts w:hint="eastAsia" w:ascii="宋体" w:hAnsi="宋体" w:cs="宋体"/>
                <w:color w:val="auto"/>
                <w:kern w:val="0"/>
                <w:sz w:val="21"/>
                <w:szCs w:val="21"/>
                <w:highlight w:val="none"/>
                <w:lang w:val="en-US" w:eastAsia="zh-CN" w:bidi="ar"/>
              </w:rPr>
              <w:t>00</w:t>
            </w:r>
            <w:r>
              <w:rPr>
                <w:rFonts w:hint="eastAsia" w:ascii="宋体" w:hAnsi="宋体" w:cs="宋体"/>
                <w:color w:val="auto"/>
                <w:kern w:val="0"/>
                <w:sz w:val="21"/>
                <w:szCs w:val="21"/>
                <w:highlight w:val="none"/>
                <w:lang w:bidi="ar"/>
              </w:rPr>
              <w:t>路（最大网络输入带宽875Mbps）</w:t>
            </w:r>
          </w:p>
          <w:p w14:paraId="487F17E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图片性能：最大支持30张/S（单张图片500KB）</w:t>
            </w:r>
          </w:p>
          <w:p w14:paraId="51254E2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回放性能：最大支持35路2Mbps</w:t>
            </w:r>
          </w:p>
          <w:p w14:paraId="1DEACA31">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【智能应用】</w:t>
            </w:r>
          </w:p>
          <w:p w14:paraId="23B22EA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设备内置大模型算法引擎，支持对目标图像和自然语言的多模态大模型建模，建立目标图像和自然语言的对应关系，目标包括人、车、非机动车及其附属物品</w:t>
            </w:r>
            <w:bookmarkStart w:id="3" w:name="OLE_LINK3"/>
            <w:bookmarkStart w:id="4" w:name="OLE_LINK2"/>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提供有效</w:t>
            </w:r>
            <w:r>
              <w:rPr>
                <w:rFonts w:hint="eastAsia" w:ascii="宋体" w:hAnsi="宋体" w:cs="宋体"/>
                <w:color w:val="auto"/>
                <w:kern w:val="0"/>
                <w:sz w:val="21"/>
                <w:szCs w:val="21"/>
                <w:highlight w:val="none"/>
                <w:lang w:val="en-US" w:eastAsia="zh-CN" w:bidi="ar"/>
              </w:rPr>
              <w:t>的</w:t>
            </w:r>
            <w:r>
              <w:rPr>
                <w:rFonts w:hint="eastAsia" w:ascii="宋体" w:hAnsi="宋体" w:cs="宋体"/>
                <w:color w:val="auto"/>
                <w:kern w:val="0"/>
                <w:sz w:val="21"/>
                <w:szCs w:val="21"/>
                <w:highlight w:val="none"/>
                <w:lang w:bidi="ar"/>
              </w:rPr>
              <w:t>证明材料（如检测报告、技术白皮书、功能截图等）并加盖公章。</w:t>
            </w:r>
          </w:p>
          <w:bookmarkEnd w:id="3"/>
          <w:bookmarkEnd w:id="4"/>
          <w:p w14:paraId="64A47A08">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bidi="ar"/>
              </w:rPr>
              <w:t>以文搜图支持秒级检索，500w条目标数据3s内出结果，首页以文搜图结果正样本召回率大于90%</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提供有效</w:t>
            </w:r>
            <w:r>
              <w:rPr>
                <w:rFonts w:hint="eastAsia" w:ascii="宋体" w:hAnsi="宋体" w:cs="宋体"/>
                <w:color w:val="auto"/>
                <w:kern w:val="0"/>
                <w:sz w:val="21"/>
                <w:szCs w:val="21"/>
                <w:highlight w:val="none"/>
                <w:lang w:val="en-US" w:eastAsia="zh-CN" w:bidi="ar"/>
              </w:rPr>
              <w:t>的</w:t>
            </w:r>
            <w:r>
              <w:rPr>
                <w:rFonts w:hint="eastAsia" w:ascii="宋体" w:hAnsi="宋体" w:cs="宋体"/>
                <w:color w:val="auto"/>
                <w:kern w:val="0"/>
                <w:sz w:val="21"/>
                <w:szCs w:val="21"/>
                <w:highlight w:val="none"/>
                <w:lang w:bidi="ar"/>
              </w:rPr>
              <w:t>证明材料（如检测报告、技术白皮书、功能截图等）并加盖公章。</w:t>
            </w:r>
          </w:p>
          <w:p w14:paraId="0AB2CA2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bidi="ar"/>
              </w:rPr>
              <w:t>以文搜图检索结果支持以相似度、时间、通道等条件对检出录像/图片进行排序或筛选</w:t>
            </w:r>
          </w:p>
          <w:p w14:paraId="7CC17E96">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bidi="ar"/>
              </w:rPr>
              <w:t>支持web或平台通过网络接口来调用设备以文搜图板块，进行以文搜图及页面展示</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提供有效</w:t>
            </w:r>
            <w:r>
              <w:rPr>
                <w:rFonts w:hint="eastAsia" w:ascii="宋体" w:hAnsi="宋体" w:cs="宋体"/>
                <w:color w:val="auto"/>
                <w:kern w:val="0"/>
                <w:sz w:val="21"/>
                <w:szCs w:val="21"/>
                <w:highlight w:val="none"/>
                <w:lang w:val="en-US" w:eastAsia="zh-CN" w:bidi="ar"/>
              </w:rPr>
              <w:t>的</w:t>
            </w:r>
            <w:r>
              <w:rPr>
                <w:rFonts w:hint="eastAsia" w:ascii="宋体" w:hAnsi="宋体" w:cs="宋体"/>
                <w:color w:val="auto"/>
                <w:kern w:val="0"/>
                <w:sz w:val="21"/>
                <w:szCs w:val="21"/>
                <w:highlight w:val="none"/>
                <w:lang w:bidi="ar"/>
              </w:rPr>
              <w:t>证明材料（如检测报告、技术白皮书、功能截图等）并加盖公章。</w:t>
            </w:r>
          </w:p>
        </w:tc>
        <w:tc>
          <w:tcPr>
            <w:tcW w:w="305" w:type="pct"/>
            <w:vMerge w:val="continue"/>
            <w:tcBorders>
              <w:left w:val="single" w:color="000000" w:sz="4" w:space="0"/>
              <w:bottom w:val="single" w:color="000000" w:sz="4" w:space="0"/>
              <w:right w:val="single" w:color="000000" w:sz="4" w:space="0"/>
            </w:tcBorders>
            <w:vAlign w:val="center"/>
          </w:tcPr>
          <w:p w14:paraId="5D426CE0">
            <w:pPr>
              <w:rPr>
                <w:rFonts w:hint="eastAsia" w:ascii="宋体" w:hAnsi="宋体" w:cs="宋体"/>
                <w:color w:val="auto"/>
                <w:kern w:val="0"/>
                <w:sz w:val="21"/>
                <w:szCs w:val="21"/>
                <w:highlight w:val="none"/>
                <w:lang w:bidi="ar"/>
              </w:rPr>
            </w:pPr>
          </w:p>
        </w:tc>
        <w:tc>
          <w:tcPr>
            <w:tcW w:w="332" w:type="pct"/>
            <w:vMerge w:val="continue"/>
            <w:tcBorders>
              <w:left w:val="single" w:color="000000" w:sz="4" w:space="0"/>
              <w:bottom w:val="single" w:color="000000" w:sz="4" w:space="0"/>
              <w:right w:val="single" w:color="000000" w:sz="4" w:space="0"/>
            </w:tcBorders>
            <w:vAlign w:val="center"/>
          </w:tcPr>
          <w:p w14:paraId="7CAF1A69">
            <w:pPr>
              <w:rPr>
                <w:rFonts w:hint="eastAsia" w:ascii="宋体" w:hAnsi="宋体" w:cs="宋体"/>
                <w:color w:val="auto"/>
                <w:kern w:val="0"/>
                <w:sz w:val="21"/>
                <w:szCs w:val="21"/>
                <w:highlight w:val="none"/>
                <w:lang w:bidi="ar"/>
              </w:rPr>
            </w:pPr>
          </w:p>
        </w:tc>
      </w:tr>
      <w:tr w14:paraId="791E96CC">
        <w:tblPrEx>
          <w:tblCellMar>
            <w:top w:w="0" w:type="dxa"/>
            <w:left w:w="108" w:type="dxa"/>
            <w:bottom w:w="0" w:type="dxa"/>
            <w:right w:w="108" w:type="dxa"/>
          </w:tblCellMar>
        </w:tblPrEx>
        <w:trPr>
          <w:trHeight w:val="801" w:hRule="atLeast"/>
          <w:jc w:val="center"/>
        </w:trPr>
        <w:tc>
          <w:tcPr>
            <w:tcW w:w="299" w:type="pct"/>
            <w:tcBorders>
              <w:top w:val="single" w:color="000000" w:sz="4" w:space="0"/>
              <w:left w:val="single" w:color="000000" w:sz="4" w:space="0"/>
              <w:bottom w:val="single" w:color="000000" w:sz="4" w:space="0"/>
              <w:right w:val="single" w:color="000000" w:sz="4" w:space="0"/>
            </w:tcBorders>
            <w:vAlign w:val="center"/>
          </w:tcPr>
          <w:p w14:paraId="5B92C5E9">
            <w:pPr>
              <w:widowControl/>
              <w:jc w:val="center"/>
              <w:rPr>
                <w:rFonts w:ascii="宋体" w:hAnsi="宋体" w:cs="宋体"/>
                <w:color w:val="auto"/>
                <w:sz w:val="21"/>
                <w:szCs w:val="21"/>
                <w:highlight w:val="none"/>
              </w:rPr>
            </w:pPr>
            <w:r>
              <w:rPr>
                <w:rFonts w:hint="eastAsia" w:ascii="宋体" w:hAnsi="宋体" w:cs="宋体"/>
                <w:color w:val="auto"/>
                <w:kern w:val="0"/>
                <w:sz w:val="21"/>
                <w:szCs w:val="21"/>
                <w:highlight w:val="none"/>
              </w:rPr>
              <w:t>4</w:t>
            </w:r>
          </w:p>
        </w:tc>
        <w:tc>
          <w:tcPr>
            <w:tcW w:w="747" w:type="pct"/>
            <w:tcBorders>
              <w:top w:val="single" w:color="000000" w:sz="4" w:space="0"/>
              <w:left w:val="single" w:color="000000" w:sz="4" w:space="0"/>
              <w:bottom w:val="single" w:color="000000" w:sz="4" w:space="0"/>
              <w:right w:val="single" w:color="000000" w:sz="4" w:space="0"/>
            </w:tcBorders>
            <w:vAlign w:val="center"/>
          </w:tcPr>
          <w:p w14:paraId="7C039CBD">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12路解码器</w:t>
            </w:r>
          </w:p>
        </w:tc>
        <w:tc>
          <w:tcPr>
            <w:tcW w:w="3315" w:type="pct"/>
            <w:tcBorders>
              <w:top w:val="single" w:color="000000" w:sz="4" w:space="0"/>
              <w:left w:val="single" w:color="000000" w:sz="4" w:space="0"/>
              <w:bottom w:val="single" w:color="000000" w:sz="4" w:space="0"/>
              <w:right w:val="single" w:color="000000" w:sz="4" w:space="0"/>
            </w:tcBorders>
            <w:vAlign w:val="center"/>
          </w:tcPr>
          <w:p w14:paraId="29763CC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采用嵌入式架构，专用Linux系统，使用DSP解码。为了设备稳定可靠运行，不得采用工控机或者PC机的X86架构。</w:t>
            </w:r>
          </w:p>
          <w:p w14:paraId="74A758F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bidi="ar"/>
              </w:rPr>
              <w:t>MJPEG：12路1080P及以下分辨率实时解码</w:t>
            </w:r>
          </w:p>
          <w:p w14:paraId="0AA9E317">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视频输入接口：2路HDMI1.4，最大支持4K（仅奇数口）</w:t>
            </w:r>
          </w:p>
          <w:p w14:paraId="603028BE">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音频输出接口类型：HDMI内嵌或DB15转BNC独立音频输出</w:t>
            </w:r>
          </w:p>
          <w:p w14:paraId="47194906">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支持接入MPEG4、MPEG2、H.264、MJPEG、H.265、SVAC等编码格式视频，并解码输出。</w:t>
            </w:r>
          </w:p>
          <w:p w14:paraId="4110E294">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bidi="ar"/>
              </w:rPr>
              <w:t>支持客户端软件将电脑投屏后，通过设备对电脑进行远程操作</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36183167">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bidi="ar"/>
              </w:rPr>
              <w:t>支持全部输出口同时输出3840×2160分辨率的图像。</w:t>
            </w:r>
          </w:p>
          <w:p w14:paraId="6576D06D">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5、</w:t>
            </w:r>
            <w:r>
              <w:rPr>
                <w:rFonts w:hint="eastAsia" w:ascii="宋体" w:hAnsi="宋体" w:cs="宋体"/>
                <w:color w:val="auto"/>
                <w:kern w:val="0"/>
                <w:sz w:val="21"/>
                <w:szCs w:val="21"/>
                <w:highlight w:val="none"/>
                <w:lang w:bidi="ar"/>
              </w:rPr>
              <w:t>支持1、2、4、6、8、9、10、12、16、25、36、64画面分割显示，支持M×N≤64的任意分割。</w:t>
            </w:r>
          </w:p>
          <w:p w14:paraId="227247A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bidi="ar"/>
              </w:rPr>
              <w:t>支持不通过IP网络，通过红外遥控器实现解码图像切换、场景切换、屏幕亮度调节</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1BC21CAF">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bidi="ar"/>
              </w:rPr>
              <w:t>支持跨屏同步显示功能，所有跨屏信号源可同时发送至各个屏幕显示，时差小于1ms。</w:t>
            </w:r>
          </w:p>
          <w:p w14:paraId="235AF2B5">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bidi="ar"/>
              </w:rPr>
              <w:t>单个HDMI输出接口可实现40个画面分割显示，每个视频流的分辨率为1920×1080、帧率为30fps。</w:t>
            </w:r>
          </w:p>
          <w:p w14:paraId="5D09C1E9">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bidi="ar"/>
              </w:rPr>
              <w:t>支持预布局和发送布局，用户可在软件上，预布局电视墙的显示内容，完成后一键发送，在电视墙上同步显示。</w:t>
            </w:r>
          </w:p>
          <w:p w14:paraId="42AD348C">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cs="宋体"/>
                <w:color w:val="auto"/>
                <w:kern w:val="0"/>
                <w:sz w:val="21"/>
                <w:szCs w:val="21"/>
                <w:highlight w:val="none"/>
                <w:lang w:bidi="ar"/>
              </w:rPr>
              <w:t>支持通过客户端软件将电脑整屏、单窗口、自定义区域的图像投屏上墙，画面帧率可达30fps，分辨率为1920×1080，延迟低于90ms，可发送至多个输出接口拼接显示。</w:t>
            </w:r>
          </w:p>
          <w:p w14:paraId="2D9C80DA">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11、</w:t>
            </w:r>
            <w:r>
              <w:rPr>
                <w:rFonts w:hint="eastAsia" w:ascii="宋体" w:hAnsi="宋体" w:cs="宋体"/>
                <w:color w:val="auto"/>
                <w:kern w:val="0"/>
                <w:sz w:val="21"/>
                <w:szCs w:val="21"/>
                <w:highlight w:val="none"/>
                <w:lang w:bidi="ar"/>
              </w:rPr>
              <w:t>支持通过客户端软件导入和导出样机配置参数。</w:t>
            </w:r>
          </w:p>
          <w:p w14:paraId="7A50D3BF">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12、</w:t>
            </w:r>
            <w:r>
              <w:rPr>
                <w:rFonts w:hint="eastAsia" w:ascii="宋体" w:hAnsi="宋体" w:cs="宋体"/>
                <w:color w:val="auto"/>
                <w:kern w:val="0"/>
                <w:sz w:val="21"/>
                <w:szCs w:val="21"/>
                <w:highlight w:val="none"/>
                <w:lang w:bidi="ar"/>
              </w:rPr>
              <w:t>支持通过键盘控制画面上墙、点位切换、画面分割、场景切换的功能</w:t>
            </w:r>
            <w:r>
              <w:rPr>
                <w:rFonts w:hint="eastAsia" w:ascii="宋体" w:hAnsi="宋体" w:cs="宋体"/>
                <w:color w:val="auto"/>
                <w:kern w:val="0"/>
                <w:sz w:val="21"/>
                <w:szCs w:val="21"/>
                <w:highlight w:val="none"/>
                <w:lang w:eastAsia="zh-CN" w:bidi="ar"/>
              </w:rPr>
              <w:t>。提供有效的证明材料（如检测报告、技术白皮书、功能截图等）并加盖公章。</w:t>
            </w:r>
          </w:p>
        </w:tc>
        <w:tc>
          <w:tcPr>
            <w:tcW w:w="305" w:type="pct"/>
            <w:tcBorders>
              <w:top w:val="single" w:color="000000" w:sz="4" w:space="0"/>
              <w:left w:val="single" w:color="000000" w:sz="4" w:space="0"/>
              <w:bottom w:val="single" w:color="000000" w:sz="4" w:space="0"/>
              <w:right w:val="single" w:color="000000" w:sz="4" w:space="0"/>
            </w:tcBorders>
            <w:vAlign w:val="center"/>
          </w:tcPr>
          <w:p w14:paraId="67A543F3">
            <w:pPr>
              <w:widowControl/>
              <w:spacing w:line="360" w:lineRule="auto"/>
              <w:jc w:val="center"/>
              <w:rPr>
                <w:rFonts w:ascii="宋体" w:hAnsi="宋体" w:cs="宋体"/>
                <w:color w:val="auto"/>
                <w:kern w:val="0"/>
                <w:sz w:val="21"/>
                <w:szCs w:val="21"/>
                <w:highlight w:val="none"/>
              </w:rPr>
            </w:pPr>
            <w:r>
              <w:rPr>
                <w:rFonts w:ascii="宋体" w:hAnsi="宋体" w:cs="宋体"/>
                <w:color w:val="auto"/>
                <w:kern w:val="0"/>
                <w:sz w:val="21"/>
                <w:szCs w:val="21"/>
                <w:highlight w:val="none"/>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604170E4">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台</w:t>
            </w:r>
          </w:p>
        </w:tc>
      </w:tr>
      <w:tr w14:paraId="6B4052D7">
        <w:tblPrEx>
          <w:tblCellMar>
            <w:top w:w="0" w:type="dxa"/>
            <w:left w:w="108" w:type="dxa"/>
            <w:bottom w:w="0" w:type="dxa"/>
            <w:right w:w="108" w:type="dxa"/>
          </w:tblCellMar>
        </w:tblPrEx>
        <w:trPr>
          <w:trHeight w:val="402" w:hRule="atLeast"/>
          <w:jc w:val="center"/>
        </w:trPr>
        <w:tc>
          <w:tcPr>
            <w:tcW w:w="299" w:type="pct"/>
            <w:tcBorders>
              <w:top w:val="single" w:color="000000" w:sz="4" w:space="0"/>
              <w:left w:val="single" w:color="000000" w:sz="4" w:space="0"/>
              <w:bottom w:val="single" w:color="000000" w:sz="4" w:space="0"/>
              <w:right w:val="single" w:color="000000" w:sz="4" w:space="0"/>
            </w:tcBorders>
            <w:vAlign w:val="center"/>
          </w:tcPr>
          <w:p w14:paraId="3C9B330C">
            <w:pPr>
              <w:widowControl/>
              <w:jc w:val="center"/>
              <w:rPr>
                <w:rFonts w:ascii="宋体" w:hAnsi="宋体" w:cs="宋体"/>
                <w:color w:val="auto"/>
                <w:sz w:val="21"/>
                <w:szCs w:val="21"/>
                <w:highlight w:val="none"/>
              </w:rPr>
            </w:pPr>
            <w:r>
              <w:rPr>
                <w:rFonts w:hint="eastAsia" w:ascii="宋体" w:hAnsi="宋体" w:cs="宋体"/>
                <w:color w:val="auto"/>
                <w:kern w:val="0"/>
                <w:sz w:val="21"/>
                <w:szCs w:val="21"/>
                <w:highlight w:val="none"/>
              </w:rPr>
              <w:t>5</w:t>
            </w:r>
          </w:p>
        </w:tc>
        <w:tc>
          <w:tcPr>
            <w:tcW w:w="747" w:type="pct"/>
            <w:tcBorders>
              <w:top w:val="single" w:color="000000" w:sz="4" w:space="0"/>
              <w:left w:val="single" w:color="000000" w:sz="4" w:space="0"/>
              <w:bottom w:val="single" w:color="000000" w:sz="4" w:space="0"/>
              <w:right w:val="single" w:color="000000" w:sz="4" w:space="0"/>
            </w:tcBorders>
            <w:vAlign w:val="center"/>
          </w:tcPr>
          <w:p w14:paraId="42751859">
            <w:pPr>
              <w:widowControl/>
              <w:jc w:val="center"/>
              <w:rPr>
                <w:rFonts w:ascii="宋体" w:hAnsi="宋体" w:cs="宋体"/>
                <w:color w:val="auto"/>
                <w:kern w:val="0"/>
                <w:sz w:val="21"/>
                <w:szCs w:val="21"/>
                <w:highlight w:val="none"/>
              </w:rPr>
            </w:pPr>
            <w:bookmarkStart w:id="5" w:name="OLE_LINK4"/>
            <w:r>
              <w:rPr>
                <w:rFonts w:hint="eastAsia" w:ascii="宋体" w:hAnsi="宋体" w:cs="宋体"/>
                <w:color w:val="auto"/>
                <w:kern w:val="0"/>
                <w:sz w:val="21"/>
                <w:szCs w:val="21"/>
                <w:highlight w:val="none"/>
              </w:rPr>
              <w:t>综合安防平台服务器</w:t>
            </w:r>
            <w:bookmarkEnd w:id="5"/>
          </w:p>
        </w:tc>
        <w:tc>
          <w:tcPr>
            <w:tcW w:w="3315" w:type="pct"/>
            <w:tcBorders>
              <w:top w:val="single" w:color="000000" w:sz="4" w:space="0"/>
              <w:left w:val="single" w:color="000000" w:sz="4" w:space="0"/>
              <w:bottom w:val="single" w:color="000000" w:sz="4" w:space="0"/>
              <w:right w:val="single" w:color="000000" w:sz="4" w:space="0"/>
            </w:tcBorders>
            <w:vAlign w:val="center"/>
          </w:tcPr>
          <w:p w14:paraId="5AD2888F">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标准机架式服务器</w:t>
            </w:r>
          </w:p>
          <w:p w14:paraId="18343C45">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CPU：配置1颗C86架构处理器，核数≥8核，频率≥3.0GHz</w:t>
            </w:r>
          </w:p>
          <w:p w14:paraId="4BB64366">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内存：配置≥64GDDR4，最大</w:t>
            </w:r>
            <w:r>
              <w:rPr>
                <w:rFonts w:hint="eastAsia" w:ascii="宋体" w:hAnsi="宋体" w:cs="宋体"/>
                <w:color w:val="auto"/>
                <w:kern w:val="0"/>
                <w:sz w:val="21"/>
                <w:szCs w:val="21"/>
                <w:highlight w:val="none"/>
                <w:lang w:val="en-US" w:eastAsia="zh-CN" w:bidi="ar"/>
              </w:rPr>
              <w:t>可</w:t>
            </w:r>
            <w:r>
              <w:rPr>
                <w:rFonts w:hint="eastAsia" w:ascii="宋体" w:hAnsi="宋体" w:cs="宋体"/>
                <w:color w:val="auto"/>
                <w:kern w:val="0"/>
                <w:sz w:val="21"/>
                <w:szCs w:val="21"/>
                <w:highlight w:val="none"/>
                <w:lang w:bidi="ar"/>
              </w:rPr>
              <w:t>扩展至256GB</w:t>
            </w:r>
          </w:p>
          <w:p w14:paraId="26E436EF">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硬盘：配置2块≥1TB盘</w:t>
            </w:r>
          </w:p>
          <w:p w14:paraId="4A474940">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阵列卡：配置1块SAS_HBA卡，(支持RAID0/1/10)</w:t>
            </w:r>
          </w:p>
          <w:p w14:paraId="2DD9CD0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网口：</w:t>
            </w:r>
            <w:r>
              <w:rPr>
                <w:rFonts w:hint="eastAsia" w:ascii="宋体" w:hAnsi="宋体" w:cs="宋体"/>
                <w:color w:val="auto"/>
                <w:kern w:val="0"/>
                <w:sz w:val="21"/>
                <w:szCs w:val="21"/>
                <w:highlight w:val="none"/>
                <w:lang w:val="en-US" w:eastAsia="zh-CN" w:bidi="ar"/>
              </w:rPr>
              <w:t>配置</w:t>
            </w:r>
            <w:r>
              <w:rPr>
                <w:rFonts w:hint="eastAsia" w:ascii="宋体" w:hAnsi="宋体" w:cs="宋体"/>
                <w:color w:val="auto"/>
                <w:kern w:val="0"/>
                <w:sz w:val="21"/>
                <w:szCs w:val="21"/>
                <w:highlight w:val="none"/>
                <w:lang w:bidi="ar"/>
              </w:rPr>
              <w:t>≥2个千兆电口，支持选配10GbE网络接口</w:t>
            </w:r>
          </w:p>
          <w:p w14:paraId="271A3328">
            <w:pPr>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其他接口：1个管理接口，</w:t>
            </w: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bidi="ar"/>
              </w:rPr>
              <w:t>个USB3.0接口</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2个VGA口</w:t>
            </w:r>
          </w:p>
        </w:tc>
        <w:tc>
          <w:tcPr>
            <w:tcW w:w="305" w:type="pct"/>
            <w:tcBorders>
              <w:top w:val="single" w:color="000000" w:sz="4" w:space="0"/>
              <w:left w:val="single" w:color="000000" w:sz="4" w:space="0"/>
              <w:bottom w:val="single" w:color="000000" w:sz="4" w:space="0"/>
              <w:right w:val="single" w:color="000000" w:sz="4" w:space="0"/>
            </w:tcBorders>
            <w:vAlign w:val="center"/>
          </w:tcPr>
          <w:p w14:paraId="5D0D1FB8">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18A01B4F">
            <w:pPr>
              <w:widowControl/>
              <w:spacing w:line="360" w:lineRule="auto"/>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台</w:t>
            </w:r>
          </w:p>
        </w:tc>
      </w:tr>
      <w:tr w14:paraId="34F569C6">
        <w:tblPrEx>
          <w:tblCellMar>
            <w:top w:w="0" w:type="dxa"/>
            <w:left w:w="108" w:type="dxa"/>
            <w:bottom w:w="0" w:type="dxa"/>
            <w:right w:w="108" w:type="dxa"/>
          </w:tblCellMar>
        </w:tblPrEx>
        <w:trPr>
          <w:trHeight w:val="402" w:hRule="atLeast"/>
          <w:jc w:val="center"/>
        </w:trPr>
        <w:tc>
          <w:tcPr>
            <w:tcW w:w="299" w:type="pct"/>
            <w:tcBorders>
              <w:top w:val="single" w:color="000000" w:sz="4" w:space="0"/>
              <w:left w:val="single" w:color="000000" w:sz="4" w:space="0"/>
              <w:bottom w:val="single" w:color="000000" w:sz="4" w:space="0"/>
              <w:right w:val="single" w:color="000000" w:sz="4" w:space="0"/>
            </w:tcBorders>
            <w:vAlign w:val="center"/>
          </w:tcPr>
          <w:p w14:paraId="2FB24D15">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6</w:t>
            </w:r>
          </w:p>
        </w:tc>
        <w:tc>
          <w:tcPr>
            <w:tcW w:w="747" w:type="pct"/>
            <w:tcBorders>
              <w:top w:val="single" w:color="000000" w:sz="4" w:space="0"/>
              <w:left w:val="single" w:color="000000" w:sz="4" w:space="0"/>
              <w:bottom w:val="single" w:color="000000" w:sz="4" w:space="0"/>
              <w:right w:val="single" w:color="000000" w:sz="4" w:space="0"/>
            </w:tcBorders>
            <w:vAlign w:val="center"/>
          </w:tcPr>
          <w:p w14:paraId="3B14C90E">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综合安防平台软件</w:t>
            </w:r>
          </w:p>
        </w:tc>
        <w:tc>
          <w:tcPr>
            <w:tcW w:w="3315" w:type="pct"/>
            <w:tcBorders>
              <w:top w:val="single" w:color="000000" w:sz="4" w:space="0"/>
              <w:left w:val="single" w:color="000000" w:sz="4" w:space="0"/>
              <w:bottom w:val="single" w:color="000000" w:sz="4" w:space="0"/>
              <w:right w:val="single" w:color="000000" w:sz="4" w:space="0"/>
            </w:tcBorders>
            <w:vAlign w:val="center"/>
          </w:tcPr>
          <w:p w14:paraId="6068D07A">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1、系统管理基础包，提供业务应用依赖的基础资源信息及基础服务能力，包括系统基础信息、用户管理、用户权限管理、物联设备管理、事件联动、NTP校时服务、运行管理中心、统一开放能力等。</w:t>
            </w:r>
          </w:p>
          <w:p w14:paraId="3B7C4CCF">
            <w:pP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2</w:t>
            </w:r>
            <w:r>
              <w:rPr>
                <w:rFonts w:hint="eastAsia" w:ascii="宋体" w:hAnsi="宋体" w:cs="宋体"/>
                <w:color w:val="auto"/>
                <w:kern w:val="0"/>
                <w:sz w:val="21"/>
                <w:szCs w:val="21"/>
                <w:highlight w:val="none"/>
                <w:lang w:bidi="ar"/>
              </w:rPr>
              <w:t>、视频监控应用提供视频管理服务，支持编码设备通过海康设备网络SDK协议、海康Ehome协议、GB28181协议、ONVIF协议、大华设备网络SDK协议接入平台，实现视频预览、录像回放、视频上墙、视频事件监控服务能力，并且在网络带宽不足、有流量限制的网络环境下可以通过以图片替代视频的模式提供监控服务。</w:t>
            </w:r>
          </w:p>
          <w:p w14:paraId="18983669">
            <w:pP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3</w:t>
            </w:r>
            <w:r>
              <w:rPr>
                <w:rFonts w:hint="eastAsia" w:ascii="宋体" w:hAnsi="宋体" w:cs="宋体"/>
                <w:color w:val="auto"/>
                <w:kern w:val="0"/>
                <w:sz w:val="21"/>
                <w:szCs w:val="21"/>
                <w:highlight w:val="none"/>
                <w:lang w:bidi="ar"/>
              </w:rPr>
              <w:t>、设备网络管理应用，对接入平台的视频设备，门禁设备，梯控设备，可视对讲设备进行在线巡检，及时发现故障设备和掉线设备，使运维工作更加高效，便利。</w:t>
            </w:r>
          </w:p>
          <w:p w14:paraId="4F6B2C99">
            <w:pP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4</w:t>
            </w:r>
            <w:r>
              <w:rPr>
                <w:rFonts w:hint="eastAsia" w:ascii="宋体" w:hAnsi="宋体" w:cs="宋体"/>
                <w:color w:val="auto"/>
                <w:kern w:val="0"/>
                <w:sz w:val="21"/>
                <w:szCs w:val="21"/>
                <w:highlight w:val="none"/>
                <w:lang w:bidi="ar"/>
              </w:rPr>
              <w:t>、视频质量诊断应用，提供视频图像诊断和监测服务。</w:t>
            </w:r>
          </w:p>
          <w:p w14:paraId="7A3DF35A">
            <w:pPr>
              <w:rPr>
                <w:rFonts w:ascii="宋体" w:hAnsi="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r>
              <w:rPr>
                <w:rFonts w:ascii="宋体" w:hAnsi="宋体" w:cs="宋体"/>
                <w:color w:val="auto"/>
                <w:kern w:val="0"/>
                <w:sz w:val="21"/>
                <w:szCs w:val="21"/>
                <w:highlight w:val="none"/>
                <w:lang w:bidi="ar"/>
              </w:rPr>
              <w:t>5</w:t>
            </w:r>
            <w:r>
              <w:rPr>
                <w:rFonts w:hint="eastAsia" w:ascii="宋体" w:hAnsi="宋体" w:cs="宋体"/>
                <w:color w:val="auto"/>
                <w:kern w:val="0"/>
                <w:sz w:val="21"/>
                <w:szCs w:val="21"/>
                <w:highlight w:val="none"/>
                <w:lang w:bidi="ar"/>
              </w:rPr>
              <w:t>、具备智能文搜功能：</w:t>
            </w:r>
          </w:p>
          <w:p w14:paraId="1696435A">
            <w:pP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bidi="ar"/>
              </w:rPr>
              <w:t>支持根据文本、时间范围、监控点、相似度进行文搜，搜索目标大类包括找人、找车、找单车、找物品；支持按相似度或时间排序</w:t>
            </w:r>
            <w:r>
              <w:rPr>
                <w:rFonts w:hint="eastAsia" w:ascii="宋体" w:hAnsi="宋体" w:cs="宋体"/>
                <w:color w:val="auto"/>
                <w:kern w:val="0"/>
                <w:sz w:val="21"/>
                <w:szCs w:val="21"/>
                <w:highlight w:val="none"/>
                <w:lang w:eastAsia="zh-CN" w:bidi="ar"/>
              </w:rPr>
              <w:t>。提供有效的证明材料（如检测报告、技术白皮书、功能截图等）并加盖公章。</w:t>
            </w:r>
          </w:p>
          <w:p w14:paraId="3E192DED">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cs="宋体"/>
                <w:color w:val="auto"/>
                <w:kern w:val="0"/>
                <w:sz w:val="21"/>
                <w:szCs w:val="21"/>
                <w:highlight w:val="none"/>
                <w:lang w:bidi="ar"/>
              </w:rPr>
              <w:t>支持展示历史词、热词；支持词语联想功能；支持对常见文本进行收藏；</w:t>
            </w:r>
          </w:p>
          <w:p w14:paraId="4A4E9811">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cs="宋体"/>
                <w:color w:val="auto"/>
                <w:kern w:val="0"/>
                <w:sz w:val="21"/>
                <w:szCs w:val="21"/>
                <w:highlight w:val="none"/>
                <w:lang w:bidi="ar"/>
              </w:rPr>
              <w:t>支持导出文搜结果，导出时需进行二次认证；支持单个下载、批量下载、全部下载；</w:t>
            </w:r>
          </w:p>
          <w:p w14:paraId="33334748">
            <w:pP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bidi="ar"/>
              </w:rPr>
              <w:t>支持查看文搜结果详情，包括背景图及录像、点位上图；</w:t>
            </w:r>
          </w:p>
          <w:p w14:paraId="46CE87D5">
            <w:pP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9</w:t>
            </w:r>
            <w:r>
              <w:rPr>
                <w:rFonts w:hint="eastAsia" w:ascii="宋体" w:hAnsi="宋体" w:cs="宋体"/>
                <w:color w:val="auto"/>
                <w:kern w:val="0"/>
                <w:sz w:val="21"/>
                <w:szCs w:val="21"/>
                <w:highlight w:val="none"/>
                <w:lang w:bidi="ar"/>
              </w:rPr>
              <w:t>、软件授权包含：软件基础包1套；视频监控授权3</w:t>
            </w:r>
            <w:r>
              <w:rPr>
                <w:rFonts w:ascii="宋体" w:hAnsi="宋体" w:cs="宋体"/>
                <w:color w:val="auto"/>
                <w:kern w:val="0"/>
                <w:sz w:val="21"/>
                <w:szCs w:val="21"/>
                <w:highlight w:val="none"/>
                <w:lang w:bidi="ar"/>
              </w:rPr>
              <w:t>60</w:t>
            </w:r>
            <w:r>
              <w:rPr>
                <w:rFonts w:hint="eastAsia" w:ascii="宋体" w:hAnsi="宋体" w:cs="宋体"/>
                <w:color w:val="auto"/>
                <w:kern w:val="0"/>
                <w:sz w:val="21"/>
                <w:szCs w:val="21"/>
                <w:highlight w:val="none"/>
                <w:lang w:bidi="ar"/>
              </w:rPr>
              <w:t>路；设备网络管理授权3</w:t>
            </w:r>
            <w:r>
              <w:rPr>
                <w:rFonts w:ascii="宋体" w:hAnsi="宋体" w:cs="宋体"/>
                <w:color w:val="auto"/>
                <w:kern w:val="0"/>
                <w:sz w:val="21"/>
                <w:szCs w:val="21"/>
                <w:highlight w:val="none"/>
                <w:lang w:bidi="ar"/>
              </w:rPr>
              <w:t>60</w:t>
            </w:r>
            <w:r>
              <w:rPr>
                <w:rFonts w:hint="eastAsia" w:ascii="宋体" w:hAnsi="宋体" w:cs="宋体"/>
                <w:color w:val="auto"/>
                <w:kern w:val="0"/>
                <w:sz w:val="21"/>
                <w:szCs w:val="21"/>
                <w:highlight w:val="none"/>
                <w:lang w:bidi="ar"/>
              </w:rPr>
              <w:t>路；视频质量诊断授权3</w:t>
            </w:r>
            <w:r>
              <w:rPr>
                <w:rFonts w:ascii="宋体" w:hAnsi="宋体" w:cs="宋体"/>
                <w:color w:val="auto"/>
                <w:kern w:val="0"/>
                <w:sz w:val="21"/>
                <w:szCs w:val="21"/>
                <w:highlight w:val="none"/>
                <w:lang w:bidi="ar"/>
              </w:rPr>
              <w:t>60</w:t>
            </w:r>
            <w:r>
              <w:rPr>
                <w:rFonts w:hint="eastAsia" w:ascii="宋体" w:hAnsi="宋体" w:cs="宋体"/>
                <w:color w:val="auto"/>
                <w:kern w:val="0"/>
                <w:sz w:val="21"/>
                <w:szCs w:val="21"/>
                <w:highlight w:val="none"/>
                <w:lang w:bidi="ar"/>
              </w:rPr>
              <w:t>路；智能文搜授权3</w:t>
            </w:r>
            <w:r>
              <w:rPr>
                <w:rFonts w:ascii="宋体" w:hAnsi="宋体" w:cs="宋体"/>
                <w:color w:val="auto"/>
                <w:kern w:val="0"/>
                <w:sz w:val="21"/>
                <w:szCs w:val="21"/>
                <w:highlight w:val="none"/>
                <w:lang w:bidi="ar"/>
              </w:rPr>
              <w:t>00</w:t>
            </w:r>
            <w:r>
              <w:rPr>
                <w:rFonts w:hint="eastAsia" w:ascii="宋体" w:hAnsi="宋体" w:cs="宋体"/>
                <w:color w:val="auto"/>
                <w:kern w:val="0"/>
                <w:sz w:val="21"/>
                <w:szCs w:val="21"/>
                <w:highlight w:val="none"/>
                <w:lang w:bidi="ar"/>
              </w:rPr>
              <w:t>路</w:t>
            </w:r>
            <w:r>
              <w:rPr>
                <w:rFonts w:hint="eastAsia" w:ascii="宋体" w:hAnsi="宋体" w:cs="宋体"/>
                <w:color w:val="auto"/>
                <w:kern w:val="0"/>
                <w:sz w:val="21"/>
                <w:szCs w:val="21"/>
                <w:highlight w:val="none"/>
                <w:lang w:eastAsia="zh-CN" w:bidi="ar"/>
              </w:rPr>
              <w:t>。</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7C00C">
            <w:pPr>
              <w:widowControl/>
              <w:spacing w:line="360" w:lineRule="auto"/>
              <w:jc w:val="cente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7C9FD">
            <w:pPr>
              <w:widowControl/>
              <w:spacing w:line="360" w:lineRule="auto"/>
              <w:jc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套</w:t>
            </w:r>
          </w:p>
        </w:tc>
      </w:tr>
      <w:tr w14:paraId="34C524F7">
        <w:tblPrEx>
          <w:tblCellMar>
            <w:top w:w="0" w:type="dxa"/>
            <w:left w:w="108" w:type="dxa"/>
            <w:bottom w:w="0" w:type="dxa"/>
            <w:right w:w="108" w:type="dxa"/>
          </w:tblCellMar>
        </w:tblPrEx>
        <w:trPr>
          <w:trHeight w:val="402" w:hRule="atLeast"/>
          <w:jc w:val="center"/>
        </w:trPr>
        <w:tc>
          <w:tcPr>
            <w:tcW w:w="299" w:type="pct"/>
            <w:tcBorders>
              <w:top w:val="single" w:color="000000" w:sz="4" w:space="0"/>
              <w:left w:val="single" w:color="000000" w:sz="4" w:space="0"/>
              <w:bottom w:val="single" w:color="000000" w:sz="4" w:space="0"/>
              <w:right w:val="single" w:color="000000" w:sz="4" w:space="0"/>
            </w:tcBorders>
            <w:vAlign w:val="center"/>
          </w:tcPr>
          <w:p w14:paraId="69577844">
            <w:pPr>
              <w:widowControl/>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7</w:t>
            </w:r>
          </w:p>
        </w:tc>
        <w:tc>
          <w:tcPr>
            <w:tcW w:w="747" w:type="pct"/>
            <w:tcBorders>
              <w:top w:val="single" w:color="000000" w:sz="4" w:space="0"/>
              <w:left w:val="single" w:color="000000" w:sz="4" w:space="0"/>
              <w:bottom w:val="single" w:color="000000" w:sz="4" w:space="0"/>
              <w:right w:val="single" w:color="000000" w:sz="4" w:space="0"/>
            </w:tcBorders>
            <w:vAlign w:val="center"/>
          </w:tcPr>
          <w:p w14:paraId="4D94B16B">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拆旧</w:t>
            </w:r>
            <w:r>
              <w:rPr>
                <w:rFonts w:hint="eastAsia" w:ascii="宋体" w:hAnsi="宋体" w:cs="宋体"/>
                <w:color w:val="auto"/>
                <w:kern w:val="0"/>
                <w:sz w:val="21"/>
                <w:szCs w:val="21"/>
                <w:highlight w:val="none"/>
              </w:rPr>
              <w:t>安装调试费</w:t>
            </w:r>
          </w:p>
        </w:tc>
        <w:tc>
          <w:tcPr>
            <w:tcW w:w="3315" w:type="pct"/>
            <w:tcBorders>
              <w:top w:val="single" w:color="000000" w:sz="4" w:space="0"/>
              <w:left w:val="single" w:color="000000" w:sz="4" w:space="0"/>
              <w:bottom w:val="single" w:color="000000" w:sz="4" w:space="0"/>
              <w:right w:val="single" w:color="000000" w:sz="4" w:space="0"/>
            </w:tcBorders>
            <w:vAlign w:val="center"/>
          </w:tcPr>
          <w:p w14:paraId="32C04A8C">
            <w:pPr>
              <w:widowControl/>
              <w:jc w:val="left"/>
              <w:rPr>
                <w:rFonts w:hint="default" w:ascii="宋体" w:hAnsi="宋体" w:cs="宋体"/>
                <w:color w:val="auto"/>
                <w:kern w:val="0"/>
                <w:sz w:val="21"/>
                <w:szCs w:val="21"/>
                <w:highlight w:val="none"/>
                <w:lang w:val="en-US"/>
              </w:rPr>
            </w:pPr>
            <w:r>
              <w:rPr>
                <w:rFonts w:hint="eastAsia" w:ascii="宋体" w:hAnsi="宋体" w:cs="宋体"/>
                <w:color w:val="auto"/>
                <w:kern w:val="0"/>
                <w:sz w:val="21"/>
                <w:szCs w:val="21"/>
                <w:highlight w:val="none"/>
                <w:lang w:val="en-US" w:eastAsia="zh-CN" w:bidi="ar"/>
              </w:rPr>
              <w:t>包括拆除旧摄像头，</w:t>
            </w:r>
            <w:r>
              <w:rPr>
                <w:rFonts w:hint="eastAsia" w:ascii="宋体" w:hAnsi="宋体" w:cs="宋体"/>
                <w:color w:val="auto"/>
                <w:kern w:val="0"/>
                <w:sz w:val="21"/>
                <w:szCs w:val="21"/>
                <w:highlight w:val="none"/>
                <w:lang w:bidi="ar"/>
              </w:rPr>
              <w:t>安装</w:t>
            </w:r>
            <w:r>
              <w:rPr>
                <w:rFonts w:hint="eastAsia" w:ascii="宋体" w:hAnsi="宋体" w:cs="宋体"/>
                <w:color w:val="auto"/>
                <w:kern w:val="0"/>
                <w:sz w:val="21"/>
                <w:szCs w:val="21"/>
                <w:highlight w:val="none"/>
                <w:lang w:val="en-US" w:eastAsia="zh-CN" w:bidi="ar"/>
              </w:rPr>
              <w:t>新设备</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搭建新平台</w:t>
            </w:r>
            <w:r>
              <w:rPr>
                <w:rFonts w:hint="eastAsia" w:ascii="宋体" w:hAnsi="宋体" w:cs="宋体"/>
                <w:color w:val="auto"/>
                <w:kern w:val="0"/>
                <w:sz w:val="21"/>
                <w:szCs w:val="21"/>
                <w:highlight w:val="none"/>
                <w:lang w:bidi="ar"/>
              </w:rPr>
              <w:t>，其他</w:t>
            </w:r>
            <w:r>
              <w:rPr>
                <w:rFonts w:hint="eastAsia" w:ascii="宋体" w:hAnsi="宋体" w:cs="宋体"/>
                <w:color w:val="auto"/>
                <w:kern w:val="0"/>
                <w:sz w:val="21"/>
                <w:szCs w:val="21"/>
                <w:highlight w:val="none"/>
                <w:lang w:val="en-US" w:eastAsia="zh-CN" w:bidi="ar"/>
              </w:rPr>
              <w:t>旧线更换（旧线无法使用）等，</w:t>
            </w:r>
            <w:r>
              <w:rPr>
                <w:rFonts w:hint="eastAsia" w:ascii="宋体" w:hAnsi="宋体" w:cs="宋体"/>
                <w:color w:val="auto"/>
                <w:kern w:val="0"/>
                <w:sz w:val="21"/>
                <w:szCs w:val="21"/>
                <w:highlight w:val="none"/>
                <w:lang w:bidi="ar"/>
              </w:rPr>
              <w:t>以及</w:t>
            </w:r>
            <w:r>
              <w:rPr>
                <w:rFonts w:hint="eastAsia" w:ascii="宋体" w:hAnsi="宋体" w:cs="宋体"/>
                <w:color w:val="auto"/>
                <w:kern w:val="0"/>
                <w:sz w:val="21"/>
                <w:szCs w:val="21"/>
                <w:highlight w:val="none"/>
                <w:lang w:val="en-US" w:eastAsia="zh-CN" w:bidi="ar"/>
              </w:rPr>
              <w:t>网线、电源线、水晶头等辅材费用。</w:t>
            </w:r>
          </w:p>
        </w:tc>
        <w:tc>
          <w:tcPr>
            <w:tcW w:w="305" w:type="pct"/>
            <w:tcBorders>
              <w:top w:val="single" w:color="000000" w:sz="4" w:space="0"/>
              <w:left w:val="single" w:color="000000" w:sz="4" w:space="0"/>
              <w:bottom w:val="single" w:color="000000" w:sz="4" w:space="0"/>
              <w:right w:val="single" w:color="000000" w:sz="4" w:space="0"/>
            </w:tcBorders>
            <w:vAlign w:val="center"/>
          </w:tcPr>
          <w:p w14:paraId="0F1C0590">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332" w:type="pct"/>
            <w:tcBorders>
              <w:top w:val="single" w:color="000000" w:sz="4" w:space="0"/>
              <w:left w:val="single" w:color="000000" w:sz="4" w:space="0"/>
              <w:bottom w:val="single" w:color="000000" w:sz="4" w:space="0"/>
              <w:right w:val="single" w:color="000000" w:sz="4" w:space="0"/>
            </w:tcBorders>
            <w:vAlign w:val="center"/>
          </w:tcPr>
          <w:p w14:paraId="268C4AF0">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项</w:t>
            </w:r>
          </w:p>
        </w:tc>
      </w:tr>
    </w:tbl>
    <w:p w14:paraId="4CCA99D8">
      <w:pPr>
        <w:pStyle w:val="10"/>
        <w:keepNext w:val="0"/>
        <w:keepLines w:val="0"/>
        <w:pageBreakBefore w:val="0"/>
        <w:kinsoku/>
        <w:wordWrap/>
        <w:overflowPunct/>
        <w:topLinePunct w:val="0"/>
        <w:autoSpaceDE/>
        <w:autoSpaceDN/>
        <w:bidi w:val="0"/>
        <w:adjustRightInd/>
        <w:spacing w:line="480" w:lineRule="exact"/>
        <w:ind w:left="0" w:leftChars="0" w:firstLine="482" w:firstLineChars="200"/>
        <w:textAlignment w:val="auto"/>
        <w:rPr>
          <w:rFonts w:hint="eastAsia" w:ascii="宋体" w:hAnsi="宋体" w:eastAsia="宋体" w:cs="宋体"/>
          <w:color w:val="auto"/>
          <w:spacing w:val="7"/>
          <w:kern w:val="0"/>
          <w:sz w:val="24"/>
          <w:szCs w:val="24"/>
          <w:highlight w:val="none"/>
          <w:u w:val="single"/>
          <w:shd w:val="clear" w:color="auto" w:fill="FFFFFF"/>
        </w:rPr>
      </w:pPr>
      <w:r>
        <w:rPr>
          <w:rFonts w:hint="eastAsia" w:ascii="宋体" w:hAnsi="宋体" w:eastAsia="宋体" w:cs="宋体"/>
          <w:b/>
          <w:color w:val="auto"/>
          <w:sz w:val="24"/>
          <w:szCs w:val="24"/>
          <w:highlight w:val="none"/>
        </w:rPr>
        <w:t>备注：</w:t>
      </w:r>
      <w:r>
        <w:rPr>
          <w:rFonts w:hint="eastAsia" w:ascii="宋体" w:hAnsi="宋体" w:eastAsia="宋体" w:cs="宋体"/>
          <w:b/>
          <w:color w:val="auto"/>
          <w:sz w:val="24"/>
          <w:szCs w:val="24"/>
          <w:highlight w:val="none"/>
          <w:lang w:val="en-US" w:eastAsia="zh-CN"/>
        </w:rPr>
        <w:t>所供设备需为原厂全新正品，无翻新、二手、残次品，质保官方可查，</w:t>
      </w:r>
      <w:r>
        <w:rPr>
          <w:rFonts w:hint="eastAsia" w:ascii="宋体" w:hAnsi="宋体" w:eastAsia="宋体" w:cs="宋体"/>
          <w:b/>
          <w:color w:val="auto"/>
          <w:sz w:val="24"/>
          <w:szCs w:val="24"/>
          <w:highlight w:val="none"/>
        </w:rPr>
        <w:t>发现虚假强行应标的取消其</w:t>
      </w:r>
      <w:r>
        <w:rPr>
          <w:rFonts w:hint="eastAsia" w:ascii="宋体" w:hAnsi="宋体" w:eastAsia="宋体" w:cs="宋体"/>
          <w:b/>
          <w:color w:val="auto"/>
          <w:sz w:val="24"/>
          <w:szCs w:val="24"/>
          <w:highlight w:val="none"/>
          <w:lang w:val="en-US" w:eastAsia="zh-CN"/>
        </w:rPr>
        <w:t>成交</w:t>
      </w:r>
      <w:r>
        <w:rPr>
          <w:rFonts w:hint="eastAsia" w:ascii="宋体" w:hAnsi="宋体" w:eastAsia="宋体" w:cs="宋体"/>
          <w:b/>
          <w:color w:val="auto"/>
          <w:sz w:val="24"/>
          <w:szCs w:val="24"/>
          <w:highlight w:val="none"/>
        </w:rPr>
        <w:t>资格，并列入</w:t>
      </w:r>
      <w:r>
        <w:rPr>
          <w:rFonts w:hint="eastAsia" w:ascii="宋体" w:hAnsi="宋体" w:eastAsia="宋体" w:cs="宋体"/>
          <w:b/>
          <w:color w:val="auto"/>
          <w:sz w:val="24"/>
          <w:szCs w:val="24"/>
          <w:highlight w:val="none"/>
          <w:lang w:val="en-US" w:eastAsia="zh-CN"/>
        </w:rPr>
        <w:t>采购人</w:t>
      </w:r>
      <w:r>
        <w:rPr>
          <w:rFonts w:hint="eastAsia" w:ascii="宋体" w:hAnsi="宋体" w:eastAsia="宋体" w:cs="宋体"/>
          <w:b/>
          <w:color w:val="auto"/>
          <w:sz w:val="24"/>
          <w:szCs w:val="24"/>
          <w:highlight w:val="none"/>
        </w:rPr>
        <w:t>黑名单。</w:t>
      </w:r>
    </w:p>
    <w:p w14:paraId="2F657B3B">
      <w:pPr>
        <w:keepNext w:val="0"/>
        <w:keepLines w:val="0"/>
        <w:pageBreakBefore w:val="0"/>
        <w:widowControl/>
        <w:numPr>
          <w:ilvl w:val="0"/>
          <w:numId w:val="0"/>
        </w:numPr>
        <w:kinsoku/>
        <w:wordWrap/>
        <w:overflowPunct/>
        <w:topLinePunct w:val="0"/>
        <w:autoSpaceDE/>
        <w:autoSpaceDN/>
        <w:bidi w:val="0"/>
        <w:adjustRightInd/>
        <w:spacing w:line="480" w:lineRule="exact"/>
        <w:ind w:left="0" w:leftChars="0" w:firstLine="508" w:firstLineChars="200"/>
        <w:jc w:val="left"/>
        <w:textAlignment w:val="auto"/>
        <w:rPr>
          <w:rFonts w:hint="eastAsia" w:ascii="宋体" w:hAnsi="宋体" w:eastAsia="宋体" w:cs="宋体"/>
          <w:color w:val="auto"/>
          <w:spacing w:val="7"/>
          <w:kern w:val="0"/>
          <w:sz w:val="24"/>
          <w:szCs w:val="24"/>
          <w:highlight w:val="none"/>
          <w:u w:val="single"/>
          <w:shd w:val="clear" w:color="auto" w:fill="FFFFFF"/>
        </w:rPr>
      </w:pPr>
      <w:r>
        <w:rPr>
          <w:rFonts w:hint="eastAsia" w:ascii="宋体" w:hAnsi="宋体" w:eastAsia="宋体" w:cs="宋体"/>
          <w:color w:val="auto"/>
          <w:spacing w:val="7"/>
          <w:kern w:val="0"/>
          <w:sz w:val="24"/>
          <w:szCs w:val="24"/>
          <w:highlight w:val="none"/>
          <w:shd w:val="clear" w:fill="FFFFFF"/>
          <w:lang w:val="en-US" w:eastAsia="zh-CN" w:bidi="ar-SA"/>
        </w:rPr>
        <w:t>2、</w:t>
      </w:r>
      <w:r>
        <w:rPr>
          <w:rFonts w:hint="eastAsia" w:ascii="宋体" w:hAnsi="宋体" w:eastAsia="宋体" w:cs="宋体"/>
          <w:color w:val="auto"/>
          <w:spacing w:val="7"/>
          <w:kern w:val="0"/>
          <w:sz w:val="24"/>
          <w:szCs w:val="24"/>
          <w:highlight w:val="none"/>
          <w:shd w:val="clear" w:color="auto" w:fill="FFFFFF"/>
        </w:rPr>
        <w:t>采购合同期限时间：</w:t>
      </w:r>
      <w:r>
        <w:rPr>
          <w:rFonts w:hint="eastAsia" w:ascii="宋体" w:hAnsi="宋体" w:eastAsia="宋体" w:cs="宋体"/>
          <w:color w:val="auto"/>
          <w:spacing w:val="7"/>
          <w:kern w:val="0"/>
          <w:sz w:val="24"/>
          <w:szCs w:val="24"/>
          <w:highlight w:val="none"/>
          <w:u w:val="single"/>
          <w:shd w:val="clear" w:color="auto" w:fill="FFFFFF"/>
        </w:rPr>
        <w:t xml:space="preserve"> 合同签订后60日内完成供货并安装调试完毕。</w:t>
      </w:r>
    </w:p>
    <w:p w14:paraId="65EAC2D0">
      <w:pPr>
        <w:keepNext w:val="0"/>
        <w:keepLines w:val="0"/>
        <w:pageBreakBefore w:val="0"/>
        <w:widowControl/>
        <w:kinsoku/>
        <w:wordWrap/>
        <w:overflowPunct/>
        <w:topLinePunct w:val="0"/>
        <w:autoSpaceDE/>
        <w:autoSpaceDN/>
        <w:bidi w:val="0"/>
        <w:adjustRightInd/>
        <w:spacing w:line="480" w:lineRule="exact"/>
        <w:ind w:left="0" w:firstLine="508"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pacing w:val="7"/>
          <w:kern w:val="0"/>
          <w:sz w:val="24"/>
          <w:szCs w:val="24"/>
          <w:highlight w:val="none"/>
          <w:shd w:val="clear" w:color="auto" w:fill="FFFFFF"/>
        </w:rPr>
        <w:t>3、采购项目交付地点：</w:t>
      </w:r>
      <w:r>
        <w:rPr>
          <w:rFonts w:hint="eastAsia" w:ascii="宋体" w:hAnsi="宋体" w:eastAsia="宋体" w:cs="宋体"/>
          <w:color w:val="auto"/>
          <w:spacing w:val="7"/>
          <w:kern w:val="0"/>
          <w:sz w:val="24"/>
          <w:szCs w:val="24"/>
          <w:highlight w:val="none"/>
          <w:u w:val="single"/>
          <w:shd w:val="clear" w:color="auto" w:fill="FFFFFF"/>
        </w:rPr>
        <w:t>采购人指定位置</w:t>
      </w:r>
      <w:r>
        <w:rPr>
          <w:rFonts w:hint="eastAsia" w:ascii="宋体" w:hAnsi="宋体" w:eastAsia="宋体" w:cs="宋体"/>
          <w:color w:val="auto"/>
          <w:spacing w:val="7"/>
          <w:kern w:val="0"/>
          <w:sz w:val="24"/>
          <w:szCs w:val="24"/>
          <w:highlight w:val="none"/>
          <w:shd w:val="clear" w:color="auto" w:fill="FFFFFF"/>
        </w:rPr>
        <w:t>。</w:t>
      </w:r>
    </w:p>
    <w:p w14:paraId="0679831B">
      <w:pPr>
        <w:keepNext w:val="0"/>
        <w:keepLines w:val="0"/>
        <w:pageBreakBefore w:val="0"/>
        <w:tabs>
          <w:tab w:val="left" w:pos="0"/>
        </w:tabs>
        <w:kinsoku/>
        <w:wordWrap/>
        <w:overflowPunct/>
        <w:topLinePunct w:val="0"/>
        <w:autoSpaceDE/>
        <w:autoSpaceDN/>
        <w:bidi w:val="0"/>
        <w:adjustRightInd/>
        <w:spacing w:line="480" w:lineRule="exact"/>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采购标的需满足的服务标准、期限、效率等要求</w:t>
      </w:r>
    </w:p>
    <w:p w14:paraId="0AB7ADB0">
      <w:pPr>
        <w:keepNext w:val="0"/>
        <w:keepLines w:val="0"/>
        <w:pageBreakBefore w:val="0"/>
        <w:widowControl/>
        <w:kinsoku/>
        <w:wordWrap/>
        <w:overflowPunct/>
        <w:topLinePunct w:val="0"/>
        <w:autoSpaceDE/>
        <w:autoSpaceDN/>
        <w:bidi w:val="0"/>
        <w:adjustRightInd/>
        <w:spacing w:line="480" w:lineRule="exact"/>
        <w:ind w:lef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）自行勘察现场: 根据项目建设需求及复杂性，</w:t>
      </w:r>
      <w:r>
        <w:rPr>
          <w:rFonts w:hint="eastAsia" w:ascii="宋体" w:hAnsi="宋体" w:eastAsia="宋体" w:cs="宋体"/>
          <w:color w:val="auto"/>
          <w:sz w:val="24"/>
          <w:szCs w:val="24"/>
          <w:highlight w:val="none"/>
        </w:rPr>
        <w:t>供应商可在递交响应文件截止时间前</w:t>
      </w:r>
      <w:r>
        <w:rPr>
          <w:rFonts w:hint="eastAsia" w:ascii="宋体" w:hAnsi="宋体" w:eastAsia="宋体" w:cs="宋体"/>
          <w:color w:val="auto"/>
          <w:sz w:val="24"/>
          <w:szCs w:val="24"/>
          <w:highlight w:val="none"/>
          <w:lang w:val="zh-CN"/>
        </w:rPr>
        <w:t>自行勘察现场，掌握有关现场的数据和资料，以便提供详细的建设方案。</w:t>
      </w:r>
    </w:p>
    <w:p w14:paraId="44669559">
      <w:pPr>
        <w:keepNext w:val="0"/>
        <w:keepLines w:val="0"/>
        <w:pageBreakBefore w:val="0"/>
        <w:widowControl/>
        <w:kinsoku/>
        <w:wordWrap/>
        <w:overflowPunct/>
        <w:topLinePunct w:val="0"/>
        <w:autoSpaceDE/>
        <w:autoSpaceDN/>
        <w:bidi w:val="0"/>
        <w:adjustRightInd/>
        <w:spacing w:line="480" w:lineRule="exact"/>
        <w:ind w:left="0" w:firstLine="480" w:firstLineChars="20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）质保期限：本工程质保期为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年，自最终验收</w:t>
      </w:r>
      <w:r>
        <w:rPr>
          <w:rFonts w:hint="eastAsia" w:ascii="宋体" w:hAnsi="宋体" w:eastAsia="宋体" w:cs="宋体"/>
          <w:color w:val="auto"/>
          <w:sz w:val="24"/>
          <w:szCs w:val="24"/>
          <w:highlight w:val="none"/>
        </w:rPr>
        <w:t>合格</w:t>
      </w:r>
      <w:r>
        <w:rPr>
          <w:rFonts w:hint="eastAsia" w:ascii="宋体" w:hAnsi="宋体" w:eastAsia="宋体" w:cs="宋体"/>
          <w:color w:val="auto"/>
          <w:sz w:val="24"/>
          <w:szCs w:val="24"/>
          <w:highlight w:val="none"/>
          <w:lang w:val="zh-CN"/>
        </w:rPr>
        <w:t>之日起计算。</w:t>
      </w:r>
    </w:p>
    <w:p w14:paraId="01B3B194">
      <w:pPr>
        <w:keepNext w:val="0"/>
        <w:keepLines w:val="0"/>
        <w:pageBreakBefore w:val="0"/>
        <w:widowControl/>
        <w:kinsoku/>
        <w:wordWrap/>
        <w:overflowPunct/>
        <w:topLinePunct w:val="0"/>
        <w:autoSpaceDE/>
        <w:autoSpaceDN/>
        <w:bidi w:val="0"/>
        <w:adjustRightInd/>
        <w:spacing w:line="480" w:lineRule="exact"/>
        <w:ind w:lef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本次采购内容，不设核心产品，相同采购的内容，如供应商提供相同品牌的，均予以认可。</w:t>
      </w:r>
    </w:p>
    <w:p w14:paraId="3C88BFA2">
      <w:pPr>
        <w:keepNext w:val="0"/>
        <w:keepLines w:val="0"/>
        <w:pageBreakBefore w:val="0"/>
        <w:tabs>
          <w:tab w:val="left" w:pos="0"/>
        </w:tabs>
        <w:kinsoku/>
        <w:wordWrap/>
        <w:overflowPunct/>
        <w:topLinePunct w:val="0"/>
        <w:autoSpaceDE/>
        <w:autoSpaceDN/>
        <w:bidi w:val="0"/>
        <w:adjustRightInd/>
        <w:spacing w:line="480" w:lineRule="exact"/>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采购标的验收标准</w:t>
      </w:r>
    </w:p>
    <w:p w14:paraId="7ECAF93B">
      <w:pPr>
        <w:keepNext w:val="0"/>
        <w:keepLines w:val="0"/>
        <w:pageBreakBefore w:val="0"/>
        <w:tabs>
          <w:tab w:val="left" w:pos="0"/>
        </w:tabs>
        <w:kinsoku/>
        <w:wordWrap/>
        <w:overflowPunct/>
        <w:topLinePunct w:val="0"/>
        <w:autoSpaceDE/>
        <w:autoSpaceDN/>
        <w:bidi w:val="0"/>
        <w:adjustRightInd/>
        <w:spacing w:line="480" w:lineRule="exact"/>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符合国家及行业相关验收标准。</w:t>
      </w:r>
    </w:p>
    <w:p w14:paraId="1533AC03">
      <w:pPr>
        <w:keepNext w:val="0"/>
        <w:keepLines w:val="0"/>
        <w:pageBreakBefore w:val="0"/>
        <w:tabs>
          <w:tab w:val="left" w:pos="0"/>
        </w:tabs>
        <w:kinsoku/>
        <w:wordWrap/>
        <w:overflowPunct/>
        <w:topLinePunct w:val="0"/>
        <w:autoSpaceDE/>
        <w:autoSpaceDN/>
        <w:bidi w:val="0"/>
        <w:adjustRightInd/>
        <w:spacing w:line="480" w:lineRule="exact"/>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采购标的付款方式</w:t>
      </w:r>
    </w:p>
    <w:p w14:paraId="4711FF4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2"/>
          <w:sz w:val="24"/>
          <w:szCs w:val="24"/>
          <w:highlight w:val="none"/>
          <w:lang w:val="en-US" w:eastAsia="zh-CN" w:bidi="ar-SA"/>
        </w:rPr>
        <w:t>(1)</w:t>
      </w:r>
      <w:r>
        <w:rPr>
          <w:rFonts w:hint="eastAsia" w:ascii="宋体" w:hAnsi="宋体" w:eastAsia="宋体" w:cs="宋体"/>
          <w:bCs/>
          <w:color w:val="auto"/>
          <w:sz w:val="24"/>
          <w:szCs w:val="24"/>
          <w:highlight w:val="none"/>
        </w:rPr>
        <w:t>合同签订后，乙方设备安装调试完毕，经甲方验收通过并正常使用后支付合同总价的95%给乙方。</w:t>
      </w:r>
    </w:p>
    <w:p w14:paraId="1AD7BAB6">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kern w:val="2"/>
          <w:sz w:val="24"/>
          <w:szCs w:val="24"/>
          <w:highlight w:val="none"/>
          <w:lang w:val="en-US" w:eastAsia="zh-CN" w:bidi="ar-SA"/>
        </w:rPr>
        <w:t>(2)</w:t>
      </w:r>
      <w:r>
        <w:rPr>
          <w:rFonts w:hint="eastAsia" w:ascii="宋体" w:hAnsi="宋体" w:eastAsia="宋体" w:cs="宋体"/>
          <w:bCs/>
          <w:color w:val="auto"/>
          <w:sz w:val="24"/>
          <w:szCs w:val="24"/>
          <w:highlight w:val="none"/>
        </w:rPr>
        <w:t>剩余5%作为质保金，于质保期满后无息支付。</w:t>
      </w:r>
    </w:p>
    <w:p w14:paraId="19CFA48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08" w:firstLineChars="200"/>
        <w:jc w:val="left"/>
        <w:textAlignment w:val="auto"/>
        <w:rPr>
          <w:rFonts w:hint="eastAsia" w:ascii="宋体" w:hAnsi="宋体" w:eastAsia="宋体" w:cs="宋体"/>
          <w:color w:val="auto"/>
          <w:spacing w:val="7"/>
          <w:kern w:val="0"/>
          <w:sz w:val="24"/>
          <w:szCs w:val="24"/>
          <w:highlight w:val="none"/>
          <w:u w:val="single"/>
          <w:shd w:val="clear" w:color="auto" w:fill="FFFFFF"/>
        </w:rPr>
      </w:pPr>
      <w:r>
        <w:rPr>
          <w:rFonts w:hint="eastAsia" w:ascii="宋体" w:hAnsi="宋体" w:eastAsia="宋体" w:cs="宋体"/>
          <w:color w:val="auto"/>
          <w:spacing w:val="7"/>
          <w:kern w:val="0"/>
          <w:sz w:val="24"/>
          <w:szCs w:val="24"/>
          <w:highlight w:val="none"/>
          <w:shd w:val="clear" w:fill="FFFFFF"/>
          <w:lang w:val="en-US" w:eastAsia="zh-CN" w:bidi="ar-SA"/>
        </w:rPr>
        <w:t>(3)</w:t>
      </w:r>
      <w:r>
        <w:rPr>
          <w:rFonts w:hint="eastAsia" w:ascii="宋体" w:hAnsi="宋体" w:eastAsia="宋体" w:cs="宋体"/>
          <w:bCs/>
          <w:color w:val="auto"/>
          <w:sz w:val="24"/>
          <w:szCs w:val="24"/>
          <w:highlight w:val="none"/>
        </w:rPr>
        <w:t xml:space="preserve">乙方向甲方提供等额有效发票后，甲方5个工作日内付款。 </w:t>
      </w:r>
    </w:p>
    <w:p w14:paraId="7A936A05">
      <w:pPr>
        <w:pStyle w:val="13"/>
        <w:keepNext w:val="0"/>
        <w:keepLines w:val="0"/>
        <w:pageBreakBefore w:val="0"/>
        <w:tabs>
          <w:tab w:val="left" w:pos="0"/>
        </w:tabs>
        <w:kinsoku/>
        <w:wordWrap/>
        <w:overflowPunct/>
        <w:topLinePunct w:val="0"/>
        <w:autoSpaceDE/>
        <w:autoSpaceDN/>
        <w:bidi w:val="0"/>
        <w:adjustRightInd/>
        <w:spacing w:line="480" w:lineRule="exact"/>
        <w:ind w:left="0" w:firstLine="482" w:firstLineChars="200"/>
        <w:textAlignment w:val="auto"/>
        <w:rPr>
          <w:rFonts w:hint="eastAsia" w:ascii="宋体" w:hAnsi="宋体" w:eastAsia="宋体" w:cs="宋体"/>
          <w:b/>
          <w:bCs/>
          <w:color w:val="auto"/>
          <w:kern w:val="2"/>
          <w:sz w:val="24"/>
          <w:szCs w:val="24"/>
          <w:highlight w:val="none"/>
        </w:rPr>
      </w:pPr>
      <w:r>
        <w:rPr>
          <w:rFonts w:hint="eastAsia" w:hAnsi="宋体" w:cs="宋体"/>
          <w:b/>
          <w:bCs/>
          <w:color w:val="auto"/>
          <w:kern w:val="2"/>
          <w:sz w:val="24"/>
          <w:szCs w:val="24"/>
          <w:highlight w:val="none"/>
          <w:lang w:val="en-US" w:eastAsia="zh-CN"/>
        </w:rPr>
        <w:t>六、</w:t>
      </w:r>
      <w:r>
        <w:rPr>
          <w:rFonts w:hint="eastAsia" w:ascii="宋体" w:hAnsi="宋体" w:eastAsia="宋体" w:cs="宋体"/>
          <w:b/>
          <w:bCs/>
          <w:color w:val="auto"/>
          <w:kern w:val="2"/>
          <w:sz w:val="24"/>
          <w:szCs w:val="24"/>
          <w:highlight w:val="none"/>
        </w:rPr>
        <w:t>履约保证金</w:t>
      </w:r>
    </w:p>
    <w:p w14:paraId="333E01E1">
      <w:pPr>
        <w:keepNext w:val="0"/>
        <w:keepLines w:val="0"/>
        <w:pageBreakBefore w:val="0"/>
        <w:kinsoku/>
        <w:wordWrap/>
        <w:overflowPunct/>
        <w:topLinePunct w:val="0"/>
        <w:autoSpaceDE/>
        <w:autoSpaceDN/>
        <w:bidi w:val="0"/>
        <w:adjustRightInd/>
        <w:snapToGrid w:val="0"/>
        <w:spacing w:line="480" w:lineRule="exact"/>
        <w:ind w:left="0" w:firstLine="480" w:firstLineChars="200"/>
        <w:jc w:val="left"/>
        <w:textAlignment w:val="auto"/>
        <w:outlineLvl w:val="1"/>
        <w:rPr>
          <w:color w:val="auto"/>
          <w:kern w:val="0"/>
          <w:sz w:val="24"/>
          <w:szCs w:val="21"/>
          <w:highlight w:val="none"/>
        </w:rPr>
      </w:pPr>
      <w:r>
        <w:rPr>
          <w:rFonts w:hint="eastAsia" w:ascii="宋体" w:hAnsi="宋体" w:eastAsia="宋体" w:cs="宋体"/>
          <w:color w:val="auto"/>
          <w:kern w:val="0"/>
          <w:sz w:val="24"/>
          <w:szCs w:val="24"/>
          <w:highlight w:val="none"/>
        </w:rPr>
        <w:t>本项目不设履约保证金。</w:t>
      </w:r>
    </w:p>
    <w:p w14:paraId="59632CD9">
      <w:pPr>
        <w:snapToGrid w:val="0"/>
        <w:spacing w:line="480" w:lineRule="exact"/>
        <w:ind w:firstLine="723" w:firstLineChars="200"/>
        <w:jc w:val="center"/>
        <w:outlineLvl w:val="1"/>
        <w:rPr>
          <w:rFonts w:asciiTheme="minorEastAsia" w:hAnsiTheme="minorEastAsia" w:eastAsiaTheme="minorEastAsia"/>
          <w:b/>
          <w:bCs/>
          <w:color w:val="auto"/>
          <w:sz w:val="36"/>
          <w:szCs w:val="36"/>
          <w:highlight w:val="none"/>
          <w:lang w:val="zh-CN"/>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第四部分  评审程序和内容</w:t>
      </w:r>
    </w:p>
    <w:p w14:paraId="3EF7D102">
      <w:pPr>
        <w:tabs>
          <w:tab w:val="left" w:pos="3585"/>
        </w:tabs>
        <w:snapToGrid w:val="0"/>
        <w:spacing w:line="480" w:lineRule="exact"/>
        <w:ind w:firstLine="463" w:firstLineChars="192"/>
        <w:rPr>
          <w:b/>
          <w:color w:val="auto"/>
          <w:sz w:val="24"/>
          <w:highlight w:val="none"/>
        </w:rPr>
      </w:pPr>
      <w:r>
        <w:rPr>
          <w:rFonts w:hint="eastAsia"/>
          <w:b/>
          <w:bCs/>
          <w:color w:val="auto"/>
          <w:sz w:val="24"/>
          <w:highlight w:val="none"/>
        </w:rPr>
        <w:t>一、</w:t>
      </w:r>
      <w:r>
        <w:rPr>
          <w:rFonts w:hint="eastAsia"/>
          <w:b/>
          <w:color w:val="auto"/>
          <w:sz w:val="24"/>
          <w:highlight w:val="none"/>
        </w:rPr>
        <w:t>采购人委托代理机构组织磋商</w:t>
      </w:r>
    </w:p>
    <w:p w14:paraId="2885E678">
      <w:pPr>
        <w:tabs>
          <w:tab w:val="left" w:pos="3585"/>
        </w:tabs>
        <w:snapToGrid w:val="0"/>
        <w:spacing w:line="480" w:lineRule="exact"/>
        <w:ind w:firstLine="460" w:firstLineChars="192"/>
        <w:rPr>
          <w:rFonts w:cs="宋体"/>
          <w:color w:val="auto"/>
          <w:kern w:val="0"/>
          <w:sz w:val="24"/>
          <w:highlight w:val="none"/>
        </w:rPr>
      </w:pPr>
      <w:r>
        <w:rPr>
          <w:color w:val="auto"/>
          <w:kern w:val="0"/>
          <w:sz w:val="24"/>
          <w:highlight w:val="none"/>
          <w:lang w:val="zh-CN"/>
        </w:rPr>
        <w:t>响应供应商</w:t>
      </w:r>
      <w:r>
        <w:rPr>
          <w:rFonts w:hint="eastAsia" w:cs="宋体"/>
          <w:color w:val="auto"/>
          <w:kern w:val="0"/>
          <w:sz w:val="24"/>
          <w:highlight w:val="none"/>
          <w:lang w:val="zh-CN"/>
        </w:rPr>
        <w:t>须持有效身份</w:t>
      </w:r>
      <w:r>
        <w:rPr>
          <w:rFonts w:hint="eastAsia" w:cs="宋体"/>
          <w:color w:val="auto"/>
          <w:kern w:val="0"/>
          <w:sz w:val="24"/>
          <w:highlight w:val="none"/>
        </w:rPr>
        <w:t>证明</w:t>
      </w:r>
      <w:r>
        <w:rPr>
          <w:color w:val="auto"/>
          <w:kern w:val="0"/>
          <w:sz w:val="24"/>
          <w:highlight w:val="none"/>
          <w:lang w:val="zh-CN"/>
        </w:rPr>
        <w:t>参加磋商会</w:t>
      </w:r>
      <w:r>
        <w:rPr>
          <w:rFonts w:hint="eastAsia" w:cs="宋体"/>
          <w:color w:val="auto"/>
          <w:kern w:val="0"/>
          <w:sz w:val="24"/>
          <w:highlight w:val="none"/>
          <w:lang w:val="zh-CN"/>
        </w:rPr>
        <w:t>。</w:t>
      </w:r>
    </w:p>
    <w:p w14:paraId="09ABC167">
      <w:pPr>
        <w:snapToGrid w:val="0"/>
        <w:spacing w:line="480" w:lineRule="exact"/>
        <w:ind w:firstLine="482" w:firstLineChars="200"/>
        <w:rPr>
          <w:b/>
          <w:bCs/>
          <w:color w:val="auto"/>
          <w:sz w:val="24"/>
          <w:highlight w:val="none"/>
        </w:rPr>
      </w:pPr>
      <w:r>
        <w:rPr>
          <w:rFonts w:hint="eastAsia"/>
          <w:b/>
          <w:color w:val="auto"/>
          <w:kern w:val="0"/>
          <w:sz w:val="24"/>
          <w:highlight w:val="none"/>
          <w:lang w:val="zh-CN"/>
        </w:rPr>
        <w:t>二、</w:t>
      </w:r>
      <w:r>
        <w:rPr>
          <w:b/>
          <w:color w:val="auto"/>
          <w:kern w:val="0"/>
          <w:sz w:val="24"/>
          <w:highlight w:val="none"/>
          <w:lang w:val="zh-CN"/>
        </w:rPr>
        <w:t>竞争性磋商小组</w:t>
      </w:r>
      <w:r>
        <w:rPr>
          <w:rFonts w:hint="eastAsia"/>
          <w:b/>
          <w:bCs/>
          <w:color w:val="auto"/>
          <w:sz w:val="24"/>
          <w:highlight w:val="none"/>
        </w:rPr>
        <w:t>由有关专家和</w:t>
      </w:r>
      <w:r>
        <w:rPr>
          <w:rFonts w:hint="eastAsia"/>
          <w:b/>
          <w:color w:val="auto"/>
          <w:sz w:val="24"/>
          <w:highlight w:val="none"/>
        </w:rPr>
        <w:t>采购人代表</w:t>
      </w:r>
      <w:r>
        <w:rPr>
          <w:rFonts w:hint="eastAsia"/>
          <w:b/>
          <w:bCs/>
          <w:color w:val="auto"/>
          <w:sz w:val="24"/>
          <w:highlight w:val="none"/>
        </w:rPr>
        <w:t>组成</w:t>
      </w:r>
      <w:r>
        <w:rPr>
          <w:rFonts w:hint="eastAsia"/>
          <w:b/>
          <w:color w:val="auto"/>
          <w:sz w:val="24"/>
          <w:highlight w:val="none"/>
        </w:rPr>
        <w:t>，按照</w:t>
      </w:r>
      <w:r>
        <w:rPr>
          <w:rFonts w:hint="eastAsia"/>
          <w:b/>
          <w:bCs/>
          <w:color w:val="auto"/>
          <w:sz w:val="24"/>
          <w:highlight w:val="none"/>
        </w:rPr>
        <w:t>公平、公正、择优的原则进行</w:t>
      </w:r>
      <w:r>
        <w:rPr>
          <w:rFonts w:hint="eastAsia"/>
          <w:b/>
          <w:color w:val="auto"/>
          <w:sz w:val="24"/>
          <w:highlight w:val="none"/>
        </w:rPr>
        <w:t>独立</w:t>
      </w:r>
      <w:r>
        <w:rPr>
          <w:rFonts w:hint="eastAsia"/>
          <w:b/>
          <w:bCs/>
          <w:color w:val="auto"/>
          <w:sz w:val="24"/>
          <w:highlight w:val="none"/>
        </w:rPr>
        <w:t>评审。</w:t>
      </w:r>
    </w:p>
    <w:p w14:paraId="648E6FA3">
      <w:pPr>
        <w:autoSpaceDE w:val="0"/>
        <w:autoSpaceDN w:val="0"/>
        <w:adjustRightInd w:val="0"/>
        <w:snapToGrid w:val="0"/>
        <w:spacing w:line="480" w:lineRule="exact"/>
        <w:ind w:right="210" w:firstLine="470" w:firstLineChars="196"/>
        <w:rPr>
          <w:bCs/>
          <w:color w:val="auto"/>
          <w:sz w:val="24"/>
          <w:highlight w:val="none"/>
        </w:rPr>
      </w:pPr>
      <w:r>
        <w:rPr>
          <w:rFonts w:hint="eastAsia"/>
          <w:bCs/>
          <w:color w:val="auto"/>
          <w:sz w:val="24"/>
          <w:highlight w:val="none"/>
        </w:rPr>
        <w:t>本次竞争性磋商依据有关法规成立磋商小组</w:t>
      </w:r>
      <w:r>
        <w:rPr>
          <w:bCs/>
          <w:color w:val="auto"/>
          <w:sz w:val="24"/>
          <w:highlight w:val="none"/>
        </w:rPr>
        <w:t>。</w:t>
      </w:r>
    </w:p>
    <w:p w14:paraId="776E8DA6">
      <w:pPr>
        <w:snapToGrid w:val="0"/>
        <w:spacing w:line="480" w:lineRule="exact"/>
        <w:ind w:firstLine="570"/>
        <w:rPr>
          <w:b/>
          <w:bCs/>
          <w:color w:val="auto"/>
          <w:sz w:val="24"/>
          <w:highlight w:val="none"/>
        </w:rPr>
      </w:pPr>
      <w:r>
        <w:rPr>
          <w:rFonts w:hint="eastAsia"/>
          <w:b/>
          <w:bCs/>
          <w:color w:val="auto"/>
          <w:sz w:val="24"/>
          <w:highlight w:val="none"/>
        </w:rPr>
        <w:t>（一）评审内容</w:t>
      </w:r>
    </w:p>
    <w:p w14:paraId="192D383F">
      <w:pPr>
        <w:snapToGrid w:val="0"/>
        <w:spacing w:line="480" w:lineRule="exact"/>
        <w:ind w:firstLine="480" w:firstLineChars="200"/>
        <w:jc w:val="left"/>
        <w:rPr>
          <w:bCs/>
          <w:color w:val="auto"/>
          <w:sz w:val="24"/>
          <w:highlight w:val="none"/>
        </w:rPr>
      </w:pPr>
      <w:r>
        <w:rPr>
          <w:bCs/>
          <w:color w:val="auto"/>
          <w:sz w:val="24"/>
          <w:highlight w:val="none"/>
        </w:rPr>
        <w:t>1、是否递交</w:t>
      </w:r>
      <w:r>
        <w:rPr>
          <w:rFonts w:hint="eastAsia"/>
          <w:bCs/>
          <w:color w:val="auto"/>
          <w:sz w:val="24"/>
          <w:highlight w:val="none"/>
        </w:rPr>
        <w:t>响应文件</w:t>
      </w:r>
      <w:r>
        <w:rPr>
          <w:bCs/>
          <w:color w:val="auto"/>
          <w:sz w:val="24"/>
          <w:highlight w:val="none"/>
        </w:rPr>
        <w:t>；</w:t>
      </w:r>
    </w:p>
    <w:p w14:paraId="1D061724">
      <w:pPr>
        <w:snapToGrid w:val="0"/>
        <w:spacing w:line="480" w:lineRule="exact"/>
        <w:ind w:firstLine="480" w:firstLineChars="200"/>
        <w:jc w:val="left"/>
        <w:rPr>
          <w:bCs/>
          <w:color w:val="auto"/>
          <w:sz w:val="24"/>
          <w:highlight w:val="none"/>
        </w:rPr>
      </w:pPr>
      <w:r>
        <w:rPr>
          <w:bCs/>
          <w:color w:val="auto"/>
          <w:sz w:val="24"/>
          <w:highlight w:val="none"/>
        </w:rPr>
        <w:t>2、</w:t>
      </w:r>
      <w:r>
        <w:rPr>
          <w:rFonts w:hint="eastAsia"/>
          <w:bCs/>
          <w:color w:val="auto"/>
          <w:sz w:val="24"/>
          <w:highlight w:val="none"/>
        </w:rPr>
        <w:t>供应商</w:t>
      </w:r>
      <w:r>
        <w:rPr>
          <w:bCs/>
          <w:color w:val="auto"/>
          <w:sz w:val="24"/>
          <w:highlight w:val="none"/>
        </w:rPr>
        <w:t>资格是否符合</w:t>
      </w:r>
      <w:r>
        <w:rPr>
          <w:rFonts w:hint="eastAsia"/>
          <w:bCs/>
          <w:color w:val="auto"/>
          <w:sz w:val="24"/>
          <w:highlight w:val="none"/>
        </w:rPr>
        <w:t>；</w:t>
      </w:r>
    </w:p>
    <w:p w14:paraId="73AD1134">
      <w:pPr>
        <w:snapToGrid w:val="0"/>
        <w:spacing w:line="480" w:lineRule="exact"/>
        <w:ind w:firstLine="480" w:firstLineChars="200"/>
        <w:jc w:val="left"/>
        <w:rPr>
          <w:color w:val="auto"/>
          <w:sz w:val="24"/>
          <w:highlight w:val="none"/>
        </w:rPr>
      </w:pPr>
      <w:r>
        <w:rPr>
          <w:color w:val="auto"/>
          <w:sz w:val="24"/>
          <w:highlight w:val="none"/>
        </w:rPr>
        <w:t>3、</w:t>
      </w:r>
      <w:r>
        <w:rPr>
          <w:rFonts w:hint="eastAsia"/>
          <w:color w:val="auto"/>
          <w:sz w:val="24"/>
          <w:highlight w:val="none"/>
        </w:rPr>
        <w:t>响应文件</w:t>
      </w:r>
      <w:r>
        <w:rPr>
          <w:color w:val="auto"/>
          <w:sz w:val="24"/>
          <w:highlight w:val="none"/>
        </w:rPr>
        <w:t>是否完整；</w:t>
      </w:r>
    </w:p>
    <w:p w14:paraId="65D102B0">
      <w:pPr>
        <w:snapToGrid w:val="0"/>
        <w:spacing w:line="480" w:lineRule="exact"/>
        <w:ind w:firstLine="480" w:firstLineChars="200"/>
        <w:jc w:val="left"/>
        <w:rPr>
          <w:color w:val="auto"/>
          <w:sz w:val="24"/>
          <w:highlight w:val="none"/>
        </w:rPr>
      </w:pPr>
      <w:r>
        <w:rPr>
          <w:color w:val="auto"/>
          <w:sz w:val="24"/>
          <w:highlight w:val="none"/>
        </w:rPr>
        <w:t>4、</w:t>
      </w:r>
      <w:r>
        <w:rPr>
          <w:rFonts w:hint="eastAsia"/>
          <w:color w:val="auto"/>
          <w:sz w:val="24"/>
          <w:highlight w:val="none"/>
        </w:rPr>
        <w:t>响应文件</w:t>
      </w:r>
      <w:r>
        <w:rPr>
          <w:color w:val="auto"/>
          <w:sz w:val="24"/>
          <w:highlight w:val="none"/>
        </w:rPr>
        <w:t>是否恰当地签署；</w:t>
      </w:r>
    </w:p>
    <w:p w14:paraId="4F0ED5D2">
      <w:pPr>
        <w:snapToGrid w:val="0"/>
        <w:spacing w:line="480" w:lineRule="exact"/>
        <w:ind w:firstLine="480" w:firstLineChars="200"/>
        <w:jc w:val="left"/>
        <w:rPr>
          <w:color w:val="auto"/>
          <w:sz w:val="24"/>
          <w:highlight w:val="none"/>
        </w:rPr>
      </w:pPr>
      <w:r>
        <w:rPr>
          <w:color w:val="auto"/>
          <w:sz w:val="24"/>
          <w:highlight w:val="none"/>
        </w:rPr>
        <w:t>5、是否作出实质性响应（是否有实质性响应，只根据</w:t>
      </w:r>
      <w:r>
        <w:rPr>
          <w:rFonts w:hint="eastAsia"/>
          <w:color w:val="auto"/>
          <w:sz w:val="24"/>
          <w:highlight w:val="none"/>
        </w:rPr>
        <w:t>响应文件</w:t>
      </w:r>
      <w:r>
        <w:rPr>
          <w:color w:val="auto"/>
          <w:sz w:val="24"/>
          <w:highlight w:val="none"/>
        </w:rPr>
        <w:t>本身，而不寻求外部证据）；</w:t>
      </w:r>
    </w:p>
    <w:p w14:paraId="1B7C96D7">
      <w:pPr>
        <w:snapToGrid w:val="0"/>
        <w:spacing w:line="480" w:lineRule="exact"/>
        <w:ind w:firstLine="480" w:firstLineChars="200"/>
        <w:jc w:val="left"/>
        <w:rPr>
          <w:color w:val="auto"/>
          <w:sz w:val="24"/>
          <w:highlight w:val="none"/>
        </w:rPr>
      </w:pPr>
      <w:r>
        <w:rPr>
          <w:color w:val="auto"/>
          <w:sz w:val="24"/>
          <w:highlight w:val="none"/>
        </w:rPr>
        <w:t>6、是否有计算错误。</w:t>
      </w:r>
    </w:p>
    <w:p w14:paraId="321FAF83">
      <w:pPr>
        <w:snapToGrid w:val="0"/>
        <w:spacing w:line="480" w:lineRule="exact"/>
        <w:ind w:firstLine="482" w:firstLineChars="200"/>
        <w:rPr>
          <w:b/>
          <w:bCs/>
          <w:color w:val="auto"/>
          <w:sz w:val="24"/>
          <w:highlight w:val="none"/>
        </w:rPr>
      </w:pPr>
      <w:r>
        <w:rPr>
          <w:rFonts w:hint="eastAsia"/>
          <w:b/>
          <w:bCs/>
          <w:color w:val="auto"/>
          <w:sz w:val="24"/>
          <w:highlight w:val="none"/>
        </w:rPr>
        <w:t>（二）相应的规定</w:t>
      </w:r>
    </w:p>
    <w:p w14:paraId="24360AE3">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响应文件</w:t>
      </w:r>
      <w:r>
        <w:rPr>
          <w:color w:val="auto"/>
          <w:sz w:val="24"/>
          <w:highlight w:val="none"/>
        </w:rPr>
        <w:t>中报价</w:t>
      </w:r>
      <w:r>
        <w:rPr>
          <w:rFonts w:hint="eastAsia"/>
          <w:color w:val="auto"/>
          <w:sz w:val="24"/>
          <w:highlight w:val="none"/>
        </w:rPr>
        <w:t>总</w:t>
      </w:r>
      <w:r>
        <w:rPr>
          <w:color w:val="auto"/>
          <w:sz w:val="24"/>
          <w:highlight w:val="none"/>
        </w:rPr>
        <w:t>表内容与</w:t>
      </w:r>
      <w:r>
        <w:rPr>
          <w:rFonts w:hint="eastAsia"/>
          <w:color w:val="auto"/>
          <w:sz w:val="24"/>
          <w:highlight w:val="none"/>
        </w:rPr>
        <w:t>响应文件</w:t>
      </w:r>
      <w:r>
        <w:rPr>
          <w:color w:val="auto"/>
          <w:sz w:val="24"/>
          <w:highlight w:val="none"/>
        </w:rPr>
        <w:t>中相应内容不一致的，以</w:t>
      </w:r>
      <w:r>
        <w:rPr>
          <w:rFonts w:hint="eastAsia"/>
          <w:color w:val="auto"/>
          <w:sz w:val="24"/>
          <w:highlight w:val="none"/>
        </w:rPr>
        <w:t>报价总表</w:t>
      </w:r>
      <w:r>
        <w:rPr>
          <w:color w:val="auto"/>
          <w:sz w:val="24"/>
          <w:highlight w:val="none"/>
        </w:rPr>
        <w:t>为准；</w:t>
      </w:r>
    </w:p>
    <w:p w14:paraId="5B7210E6">
      <w:pPr>
        <w:snapToGrid w:val="0"/>
        <w:spacing w:line="480" w:lineRule="exact"/>
        <w:ind w:firstLine="480" w:firstLineChars="200"/>
        <w:rPr>
          <w:color w:val="auto"/>
          <w:sz w:val="24"/>
          <w:highlight w:val="none"/>
        </w:rPr>
      </w:pPr>
      <w:r>
        <w:rPr>
          <w:color w:val="auto"/>
          <w:sz w:val="24"/>
          <w:highlight w:val="none"/>
        </w:rPr>
        <w:t>2、大写金额和小写金额不一致的，以大写金额为准；</w:t>
      </w:r>
    </w:p>
    <w:p w14:paraId="510FA437">
      <w:pPr>
        <w:snapToGrid w:val="0"/>
        <w:spacing w:line="480" w:lineRule="exact"/>
        <w:ind w:firstLine="480" w:firstLineChars="200"/>
        <w:rPr>
          <w:color w:val="auto"/>
          <w:sz w:val="24"/>
          <w:highlight w:val="none"/>
        </w:rPr>
      </w:pPr>
      <w:r>
        <w:rPr>
          <w:color w:val="auto"/>
          <w:sz w:val="24"/>
          <w:highlight w:val="none"/>
        </w:rPr>
        <w:t>3、单价金额小数点或者百分比有明显错位的，以</w:t>
      </w:r>
      <w:r>
        <w:rPr>
          <w:rFonts w:hint="eastAsia"/>
          <w:color w:val="auto"/>
          <w:sz w:val="24"/>
          <w:highlight w:val="none"/>
        </w:rPr>
        <w:t>报价总表</w:t>
      </w:r>
      <w:r>
        <w:rPr>
          <w:color w:val="auto"/>
          <w:sz w:val="24"/>
          <w:highlight w:val="none"/>
        </w:rPr>
        <w:t>的总价为准，并修改单价；</w:t>
      </w:r>
    </w:p>
    <w:p w14:paraId="1B676BE8">
      <w:pPr>
        <w:snapToGrid w:val="0"/>
        <w:spacing w:line="480" w:lineRule="exact"/>
        <w:ind w:firstLine="480" w:firstLineChars="200"/>
        <w:rPr>
          <w:color w:val="auto"/>
          <w:sz w:val="24"/>
          <w:highlight w:val="none"/>
        </w:rPr>
      </w:pPr>
      <w:r>
        <w:rPr>
          <w:color w:val="auto"/>
          <w:sz w:val="24"/>
          <w:highlight w:val="none"/>
        </w:rPr>
        <w:t>4、总价金额与按单价汇总金额不一致的，以单价金额计算结果为准。</w:t>
      </w:r>
    </w:p>
    <w:p w14:paraId="5A0DFA7A">
      <w:pPr>
        <w:snapToGrid w:val="0"/>
        <w:spacing w:line="480" w:lineRule="exact"/>
        <w:ind w:firstLine="480" w:firstLineChars="200"/>
        <w:rPr>
          <w:color w:val="auto"/>
          <w:sz w:val="24"/>
          <w:highlight w:val="none"/>
        </w:rPr>
      </w:pPr>
      <w:r>
        <w:rPr>
          <w:color w:val="auto"/>
          <w:sz w:val="24"/>
          <w:highlight w:val="none"/>
        </w:rPr>
        <w:t>同时出现两种以上不一致的，按照前款规定的顺序修正。修正后的报价按照</w:t>
      </w:r>
      <w:r>
        <w:rPr>
          <w:rFonts w:hint="eastAsia"/>
          <w:color w:val="auto"/>
          <w:sz w:val="24"/>
          <w:highlight w:val="none"/>
          <w:lang w:val="en-US" w:eastAsia="zh-CN"/>
        </w:rPr>
        <w:t>相关</w:t>
      </w:r>
      <w:r>
        <w:rPr>
          <w:color w:val="auto"/>
          <w:sz w:val="24"/>
          <w:highlight w:val="none"/>
        </w:rPr>
        <w:t>规定经</w:t>
      </w:r>
      <w:r>
        <w:rPr>
          <w:rFonts w:hint="eastAsia"/>
          <w:color w:val="auto"/>
          <w:sz w:val="24"/>
          <w:highlight w:val="none"/>
        </w:rPr>
        <w:t>供应商</w:t>
      </w:r>
      <w:r>
        <w:rPr>
          <w:color w:val="auto"/>
          <w:sz w:val="24"/>
          <w:highlight w:val="none"/>
        </w:rPr>
        <w:t>确认后产生约束力，</w:t>
      </w:r>
      <w:r>
        <w:rPr>
          <w:rFonts w:hint="eastAsia"/>
          <w:color w:val="auto"/>
          <w:sz w:val="24"/>
          <w:highlight w:val="none"/>
        </w:rPr>
        <w:t>供应商</w:t>
      </w:r>
      <w:r>
        <w:rPr>
          <w:color w:val="auto"/>
          <w:sz w:val="24"/>
          <w:highlight w:val="none"/>
        </w:rPr>
        <w:t>不确认的，其</w:t>
      </w:r>
      <w:r>
        <w:rPr>
          <w:rFonts w:hint="eastAsia"/>
          <w:color w:val="auto"/>
          <w:sz w:val="24"/>
          <w:highlight w:val="none"/>
        </w:rPr>
        <w:t>响应</w:t>
      </w:r>
      <w:r>
        <w:rPr>
          <w:color w:val="auto"/>
          <w:sz w:val="24"/>
          <w:highlight w:val="none"/>
        </w:rPr>
        <w:t>无效。</w:t>
      </w:r>
    </w:p>
    <w:p w14:paraId="6F99EF03">
      <w:pPr>
        <w:tabs>
          <w:tab w:val="left" w:pos="3585"/>
        </w:tabs>
        <w:snapToGrid w:val="0"/>
        <w:spacing w:line="480" w:lineRule="exact"/>
        <w:ind w:firstLine="482" w:firstLineChars="200"/>
        <w:rPr>
          <w:b/>
          <w:bCs/>
          <w:color w:val="auto"/>
          <w:sz w:val="24"/>
          <w:highlight w:val="none"/>
        </w:rPr>
      </w:pPr>
      <w:r>
        <w:rPr>
          <w:rFonts w:hint="eastAsia"/>
          <w:b/>
          <w:bCs/>
          <w:color w:val="auto"/>
          <w:sz w:val="24"/>
          <w:highlight w:val="none"/>
        </w:rPr>
        <w:t>三、</w:t>
      </w:r>
      <w:r>
        <w:rPr>
          <w:rFonts w:hint="eastAsia"/>
          <w:b/>
          <w:color w:val="auto"/>
          <w:sz w:val="24"/>
          <w:highlight w:val="none"/>
        </w:rPr>
        <w:t>陈述、演示、</w:t>
      </w:r>
      <w:r>
        <w:rPr>
          <w:rFonts w:hint="eastAsia"/>
          <w:b/>
          <w:bCs/>
          <w:color w:val="auto"/>
          <w:sz w:val="24"/>
          <w:highlight w:val="none"/>
        </w:rPr>
        <w:t>答疑、澄清</w:t>
      </w:r>
    </w:p>
    <w:p w14:paraId="3B9E4406">
      <w:pPr>
        <w:snapToGrid w:val="0"/>
        <w:spacing w:line="480" w:lineRule="exact"/>
        <w:ind w:firstLine="570"/>
        <w:rPr>
          <w:b/>
          <w:color w:val="auto"/>
          <w:sz w:val="24"/>
          <w:highlight w:val="none"/>
        </w:rPr>
      </w:pPr>
      <w:r>
        <w:rPr>
          <w:rFonts w:hint="eastAsia"/>
          <w:color w:val="auto"/>
          <w:sz w:val="24"/>
          <w:highlight w:val="none"/>
          <w:shd w:val="clear" w:color="auto" w:fill="FFFFFF"/>
        </w:rPr>
        <w:t>如磋商小组认为有必要，供应商按磋商小组的要求作陈述、演示、</w:t>
      </w:r>
      <w:r>
        <w:rPr>
          <w:rFonts w:hint="eastAsia"/>
          <w:color w:val="auto"/>
          <w:sz w:val="24"/>
          <w:highlight w:val="none"/>
        </w:rPr>
        <w:t>答疑及澄清其响应内容。时间由磋商小组掌握。</w:t>
      </w:r>
    </w:p>
    <w:p w14:paraId="3439D83E">
      <w:pPr>
        <w:snapToGrid w:val="0"/>
        <w:spacing w:line="480" w:lineRule="exact"/>
        <w:ind w:firstLine="570"/>
        <w:rPr>
          <w:color w:val="auto"/>
          <w:sz w:val="24"/>
          <w:highlight w:val="none"/>
        </w:rPr>
      </w:pPr>
      <w:r>
        <w:rPr>
          <w:rFonts w:hint="eastAsia"/>
          <w:color w:val="auto"/>
          <w:sz w:val="24"/>
          <w:highlight w:val="none"/>
        </w:rPr>
        <w:t>重要澄清答复应是书面的，但不得对响应内容进行实质性修改。</w:t>
      </w:r>
    </w:p>
    <w:p w14:paraId="240E1447">
      <w:pPr>
        <w:snapToGrid w:val="0"/>
        <w:spacing w:line="480" w:lineRule="exact"/>
        <w:ind w:firstLine="570"/>
        <w:rPr>
          <w:b/>
          <w:color w:val="auto"/>
          <w:sz w:val="24"/>
          <w:highlight w:val="none"/>
        </w:rPr>
      </w:pPr>
      <w:r>
        <w:rPr>
          <w:rFonts w:hint="eastAsia"/>
          <w:b/>
          <w:color w:val="auto"/>
          <w:sz w:val="24"/>
          <w:highlight w:val="none"/>
        </w:rPr>
        <w:t>四、出现下列情形之一的，作无效响应处理</w:t>
      </w:r>
    </w:p>
    <w:p w14:paraId="52FAA929">
      <w:pPr>
        <w:snapToGrid w:val="0"/>
        <w:spacing w:line="480" w:lineRule="exact"/>
        <w:ind w:firstLine="480" w:firstLineChars="200"/>
        <w:rPr>
          <w:color w:val="auto"/>
          <w:sz w:val="24"/>
          <w:highlight w:val="none"/>
        </w:rPr>
      </w:pPr>
      <w:r>
        <w:rPr>
          <w:rFonts w:hint="eastAsia"/>
          <w:color w:val="auto"/>
          <w:sz w:val="24"/>
          <w:highlight w:val="none"/>
        </w:rPr>
        <w:t>1、响应文件</w:t>
      </w:r>
      <w:r>
        <w:rPr>
          <w:color w:val="auto"/>
          <w:sz w:val="24"/>
          <w:highlight w:val="none"/>
        </w:rPr>
        <w:t>未按</w:t>
      </w:r>
      <w:r>
        <w:rPr>
          <w:rFonts w:hint="eastAsia"/>
          <w:color w:val="auto"/>
          <w:sz w:val="24"/>
          <w:highlight w:val="none"/>
        </w:rPr>
        <w:t>采购文件</w:t>
      </w:r>
      <w:r>
        <w:rPr>
          <w:color w:val="auto"/>
          <w:sz w:val="24"/>
          <w:highlight w:val="none"/>
        </w:rPr>
        <w:t>要求密封、签署、盖章及主要资料不齐全</w:t>
      </w:r>
      <w:r>
        <w:rPr>
          <w:rFonts w:hint="eastAsia"/>
          <w:color w:val="auto"/>
          <w:sz w:val="24"/>
          <w:highlight w:val="none"/>
        </w:rPr>
        <w:t>或加</w:t>
      </w:r>
      <w:r>
        <w:rPr>
          <w:color w:val="auto"/>
          <w:sz w:val="24"/>
          <w:highlight w:val="none"/>
        </w:rPr>
        <w:t>盖</w:t>
      </w:r>
      <w:r>
        <w:rPr>
          <w:rFonts w:hint="eastAsia"/>
          <w:color w:val="auto"/>
          <w:sz w:val="24"/>
          <w:highlight w:val="none"/>
          <w:lang w:val="en-US" w:eastAsia="zh-CN"/>
        </w:rPr>
        <w:t>公</w:t>
      </w:r>
      <w:r>
        <w:rPr>
          <w:color w:val="auto"/>
          <w:sz w:val="24"/>
          <w:highlight w:val="none"/>
        </w:rPr>
        <w:t>章</w:t>
      </w:r>
      <w:r>
        <w:rPr>
          <w:rFonts w:hint="eastAsia"/>
          <w:color w:val="auto"/>
          <w:sz w:val="24"/>
          <w:highlight w:val="none"/>
        </w:rPr>
        <w:t>；</w:t>
      </w:r>
    </w:p>
    <w:p w14:paraId="6DF01892">
      <w:pPr>
        <w:snapToGrid w:val="0"/>
        <w:spacing w:line="480" w:lineRule="exact"/>
        <w:ind w:firstLine="480" w:firstLineChars="200"/>
        <w:rPr>
          <w:color w:val="auto"/>
          <w:sz w:val="24"/>
          <w:highlight w:val="none"/>
        </w:rPr>
      </w:pPr>
      <w:r>
        <w:rPr>
          <w:rFonts w:hint="eastAsia"/>
          <w:color w:val="auto"/>
          <w:sz w:val="24"/>
          <w:highlight w:val="none"/>
        </w:rPr>
        <w:t>2、</w:t>
      </w:r>
      <w:r>
        <w:rPr>
          <w:color w:val="auto"/>
          <w:sz w:val="24"/>
          <w:highlight w:val="none"/>
        </w:rPr>
        <w:t>不具备</w:t>
      </w:r>
      <w:r>
        <w:rPr>
          <w:rFonts w:hint="eastAsia"/>
          <w:color w:val="auto"/>
          <w:sz w:val="24"/>
          <w:highlight w:val="none"/>
        </w:rPr>
        <w:t>采购文件</w:t>
      </w:r>
      <w:r>
        <w:rPr>
          <w:color w:val="auto"/>
          <w:sz w:val="24"/>
          <w:highlight w:val="none"/>
        </w:rPr>
        <w:t>中规定的资格要求的</w:t>
      </w:r>
      <w:r>
        <w:rPr>
          <w:rFonts w:hint="eastAsia"/>
          <w:color w:val="auto"/>
          <w:sz w:val="24"/>
          <w:highlight w:val="none"/>
        </w:rPr>
        <w:t>；</w:t>
      </w:r>
    </w:p>
    <w:p w14:paraId="27FFD901">
      <w:pPr>
        <w:snapToGrid w:val="0"/>
        <w:spacing w:line="480" w:lineRule="exact"/>
        <w:ind w:firstLine="480" w:firstLineChars="200"/>
        <w:rPr>
          <w:color w:val="auto"/>
          <w:sz w:val="24"/>
          <w:highlight w:val="none"/>
        </w:rPr>
      </w:pPr>
      <w:r>
        <w:rPr>
          <w:rFonts w:hint="eastAsia"/>
          <w:color w:val="auto"/>
          <w:sz w:val="24"/>
          <w:highlight w:val="none"/>
        </w:rPr>
        <w:t>3、</w:t>
      </w:r>
      <w:r>
        <w:rPr>
          <w:color w:val="auto"/>
          <w:sz w:val="24"/>
          <w:highlight w:val="none"/>
        </w:rPr>
        <w:t>未通过符合性检查的；</w:t>
      </w:r>
    </w:p>
    <w:p w14:paraId="112A0FF5">
      <w:pPr>
        <w:snapToGrid w:val="0"/>
        <w:spacing w:line="480" w:lineRule="exact"/>
        <w:ind w:firstLine="480" w:firstLineChars="200"/>
        <w:rPr>
          <w:color w:val="auto"/>
          <w:sz w:val="24"/>
          <w:highlight w:val="none"/>
        </w:rPr>
      </w:pPr>
      <w:r>
        <w:rPr>
          <w:rFonts w:hint="eastAsia"/>
          <w:color w:val="auto"/>
          <w:sz w:val="24"/>
          <w:highlight w:val="none"/>
        </w:rPr>
        <w:t>4、</w:t>
      </w:r>
      <w:r>
        <w:rPr>
          <w:color w:val="auto"/>
          <w:sz w:val="24"/>
          <w:highlight w:val="none"/>
        </w:rPr>
        <w:t>报价超过</w:t>
      </w:r>
      <w:r>
        <w:rPr>
          <w:rFonts w:hint="eastAsia"/>
          <w:color w:val="auto"/>
          <w:sz w:val="24"/>
          <w:highlight w:val="none"/>
        </w:rPr>
        <w:t>采购文件</w:t>
      </w:r>
      <w:r>
        <w:rPr>
          <w:color w:val="auto"/>
          <w:sz w:val="24"/>
          <w:highlight w:val="none"/>
        </w:rPr>
        <w:t>中规定的预算金额或者最高限价的；</w:t>
      </w:r>
    </w:p>
    <w:p w14:paraId="146366CD">
      <w:pPr>
        <w:snapToGrid w:val="0"/>
        <w:spacing w:line="480" w:lineRule="exact"/>
        <w:ind w:firstLine="480" w:firstLineChars="200"/>
        <w:rPr>
          <w:color w:val="auto"/>
          <w:sz w:val="24"/>
          <w:highlight w:val="none"/>
        </w:rPr>
      </w:pPr>
      <w:r>
        <w:rPr>
          <w:rFonts w:hint="eastAsia"/>
          <w:color w:val="auto"/>
          <w:sz w:val="24"/>
          <w:highlight w:val="none"/>
        </w:rPr>
        <w:t>5、</w:t>
      </w:r>
      <w:r>
        <w:rPr>
          <w:color w:val="auto"/>
          <w:sz w:val="24"/>
          <w:highlight w:val="none"/>
        </w:rPr>
        <w:t>同一</w:t>
      </w:r>
      <w:r>
        <w:rPr>
          <w:rFonts w:hint="eastAsia"/>
          <w:color w:val="auto"/>
          <w:sz w:val="24"/>
          <w:highlight w:val="none"/>
        </w:rPr>
        <w:t>供应商</w:t>
      </w:r>
      <w:r>
        <w:rPr>
          <w:color w:val="auto"/>
          <w:sz w:val="24"/>
          <w:highlight w:val="none"/>
        </w:rPr>
        <w:t>提交两个（含两个）以上不同的</w:t>
      </w:r>
      <w:r>
        <w:rPr>
          <w:rFonts w:hint="eastAsia"/>
          <w:color w:val="auto"/>
          <w:sz w:val="24"/>
          <w:highlight w:val="none"/>
        </w:rPr>
        <w:t>响应</w:t>
      </w:r>
      <w:r>
        <w:rPr>
          <w:color w:val="auto"/>
          <w:sz w:val="24"/>
          <w:highlight w:val="none"/>
        </w:rPr>
        <w:t>报价的</w:t>
      </w:r>
      <w:r>
        <w:rPr>
          <w:rFonts w:hint="eastAsia"/>
          <w:color w:val="auto"/>
          <w:sz w:val="24"/>
          <w:highlight w:val="none"/>
        </w:rPr>
        <w:t>；</w:t>
      </w:r>
    </w:p>
    <w:p w14:paraId="49618C51">
      <w:pPr>
        <w:snapToGrid w:val="0"/>
        <w:spacing w:line="480" w:lineRule="exact"/>
        <w:ind w:firstLine="480" w:firstLineChars="200"/>
        <w:rPr>
          <w:color w:val="auto"/>
          <w:sz w:val="24"/>
          <w:highlight w:val="none"/>
        </w:rPr>
      </w:pPr>
      <w:r>
        <w:rPr>
          <w:rFonts w:hint="eastAsia"/>
          <w:color w:val="auto"/>
          <w:sz w:val="24"/>
          <w:highlight w:val="none"/>
        </w:rPr>
        <w:t>6、报价文件出现在其他响应文件中的；</w:t>
      </w:r>
    </w:p>
    <w:p w14:paraId="7312BAE7">
      <w:pPr>
        <w:snapToGrid w:val="0"/>
        <w:spacing w:line="480" w:lineRule="exact"/>
        <w:ind w:firstLine="480" w:firstLineChars="200"/>
        <w:rPr>
          <w:color w:val="auto"/>
          <w:sz w:val="24"/>
          <w:highlight w:val="none"/>
        </w:rPr>
      </w:pPr>
      <w:r>
        <w:rPr>
          <w:rFonts w:hint="eastAsia"/>
          <w:color w:val="auto"/>
          <w:sz w:val="24"/>
          <w:highlight w:val="none"/>
        </w:rPr>
        <w:t>7、响应文件</w:t>
      </w:r>
      <w:r>
        <w:rPr>
          <w:color w:val="auto"/>
          <w:sz w:val="24"/>
          <w:highlight w:val="none"/>
        </w:rPr>
        <w:t>含有采购人不能接受的附加条件的；</w:t>
      </w:r>
    </w:p>
    <w:p w14:paraId="6A5D8B8E">
      <w:pPr>
        <w:snapToGrid w:val="0"/>
        <w:spacing w:line="480" w:lineRule="exact"/>
        <w:ind w:firstLine="480" w:firstLineChars="200"/>
        <w:rPr>
          <w:color w:val="auto"/>
          <w:sz w:val="24"/>
          <w:highlight w:val="none"/>
        </w:rPr>
      </w:pPr>
      <w:r>
        <w:rPr>
          <w:rFonts w:hint="eastAsia"/>
          <w:color w:val="auto"/>
          <w:sz w:val="24"/>
          <w:highlight w:val="none"/>
        </w:rPr>
        <w:t>8、</w:t>
      </w:r>
      <w:r>
        <w:rPr>
          <w:color w:val="auto"/>
          <w:sz w:val="24"/>
          <w:highlight w:val="none"/>
        </w:rPr>
        <w:t>不符合</w:t>
      </w:r>
      <w:r>
        <w:rPr>
          <w:rFonts w:hint="eastAsia"/>
          <w:color w:val="auto"/>
          <w:sz w:val="24"/>
          <w:highlight w:val="none"/>
        </w:rPr>
        <w:t>采购文件</w:t>
      </w:r>
      <w:r>
        <w:rPr>
          <w:color w:val="auto"/>
          <w:sz w:val="24"/>
          <w:highlight w:val="none"/>
        </w:rPr>
        <w:t>中规定的其他实质性要求</w:t>
      </w:r>
      <w:r>
        <w:rPr>
          <w:rFonts w:hint="eastAsia"/>
          <w:color w:val="auto"/>
          <w:sz w:val="24"/>
          <w:highlight w:val="none"/>
        </w:rPr>
        <w:t>和条件的；</w:t>
      </w:r>
    </w:p>
    <w:p w14:paraId="235F6933">
      <w:pPr>
        <w:snapToGrid w:val="0"/>
        <w:spacing w:line="480" w:lineRule="exact"/>
        <w:ind w:firstLine="480" w:firstLineChars="200"/>
        <w:rPr>
          <w:color w:val="auto"/>
          <w:sz w:val="24"/>
          <w:highlight w:val="none"/>
        </w:rPr>
      </w:pPr>
      <w:r>
        <w:rPr>
          <w:rFonts w:hint="eastAsia"/>
          <w:color w:val="auto"/>
          <w:sz w:val="24"/>
          <w:highlight w:val="none"/>
        </w:rPr>
        <w:t>9、供应商的商务技术部分得分相差悬殊，磋商小组认为得分畸低者没有实质性响应的；</w:t>
      </w:r>
    </w:p>
    <w:p w14:paraId="6EE65027">
      <w:pPr>
        <w:snapToGrid w:val="0"/>
        <w:spacing w:line="480" w:lineRule="exact"/>
        <w:ind w:firstLine="480" w:firstLineChars="200"/>
        <w:rPr>
          <w:color w:val="auto"/>
          <w:sz w:val="24"/>
          <w:highlight w:val="none"/>
        </w:rPr>
      </w:pPr>
      <w:r>
        <w:rPr>
          <w:rFonts w:hint="eastAsia"/>
          <w:color w:val="auto"/>
          <w:sz w:val="24"/>
          <w:highlight w:val="none"/>
        </w:rPr>
        <w:t>10、响应供应商未在规定时间内提交最后报价的；</w:t>
      </w:r>
    </w:p>
    <w:p w14:paraId="7C517A03">
      <w:pPr>
        <w:snapToGrid w:val="0"/>
        <w:spacing w:line="480" w:lineRule="exact"/>
        <w:ind w:firstLine="480" w:firstLineChars="200"/>
        <w:rPr>
          <w:color w:val="auto"/>
          <w:sz w:val="24"/>
          <w:highlight w:val="none"/>
        </w:rPr>
      </w:pPr>
      <w:r>
        <w:rPr>
          <w:rFonts w:hint="eastAsia"/>
          <w:color w:val="auto"/>
          <w:sz w:val="24"/>
          <w:highlight w:val="none"/>
        </w:rPr>
        <w:t>11、磋商小组</w:t>
      </w:r>
      <w:r>
        <w:rPr>
          <w:color w:val="auto"/>
          <w:sz w:val="24"/>
          <w:highlight w:val="none"/>
        </w:rPr>
        <w:t>认为</w:t>
      </w:r>
      <w:r>
        <w:rPr>
          <w:rFonts w:hint="eastAsia"/>
          <w:color w:val="auto"/>
          <w:sz w:val="24"/>
          <w:highlight w:val="none"/>
        </w:rPr>
        <w:t>供应商</w:t>
      </w:r>
      <w:r>
        <w:rPr>
          <w:color w:val="auto"/>
          <w:sz w:val="24"/>
          <w:highlight w:val="none"/>
        </w:rPr>
        <w:t>的报价明显低于其他通过符合性审查</w:t>
      </w:r>
      <w:r>
        <w:rPr>
          <w:rFonts w:hint="eastAsia"/>
          <w:color w:val="auto"/>
          <w:sz w:val="24"/>
          <w:highlight w:val="none"/>
        </w:rPr>
        <w:t>供应商</w:t>
      </w:r>
      <w:r>
        <w:rPr>
          <w:color w:val="auto"/>
          <w:sz w:val="24"/>
          <w:highlight w:val="none"/>
        </w:rPr>
        <w:t>的报价，有可能影响产品质量或者不能诚信履约的，要求其在合理的时间内提供说明，必要时提交相关证明材料；</w:t>
      </w:r>
      <w:r>
        <w:rPr>
          <w:rFonts w:hint="eastAsia"/>
          <w:color w:val="auto"/>
          <w:sz w:val="24"/>
          <w:highlight w:val="none"/>
        </w:rPr>
        <w:t>供应商</w:t>
      </w:r>
      <w:r>
        <w:rPr>
          <w:color w:val="auto"/>
          <w:sz w:val="24"/>
          <w:highlight w:val="none"/>
        </w:rPr>
        <w:t>不能证明其报价合理性的，</w:t>
      </w:r>
      <w:r>
        <w:rPr>
          <w:rFonts w:hint="eastAsia"/>
          <w:color w:val="auto"/>
          <w:sz w:val="24"/>
          <w:highlight w:val="none"/>
        </w:rPr>
        <w:t>磋商小组</w:t>
      </w:r>
      <w:r>
        <w:rPr>
          <w:color w:val="auto"/>
          <w:sz w:val="24"/>
          <w:highlight w:val="none"/>
        </w:rPr>
        <w:t>应当将其作为无效</w:t>
      </w:r>
      <w:r>
        <w:rPr>
          <w:rFonts w:hint="eastAsia"/>
          <w:color w:val="auto"/>
          <w:sz w:val="24"/>
          <w:highlight w:val="none"/>
        </w:rPr>
        <w:t>响应</w:t>
      </w:r>
      <w:r>
        <w:rPr>
          <w:color w:val="auto"/>
          <w:sz w:val="24"/>
          <w:highlight w:val="none"/>
        </w:rPr>
        <w:t>处理</w:t>
      </w:r>
      <w:r>
        <w:rPr>
          <w:rFonts w:hint="eastAsia"/>
          <w:color w:val="auto"/>
          <w:sz w:val="24"/>
          <w:highlight w:val="none"/>
        </w:rPr>
        <w:t>；</w:t>
      </w:r>
    </w:p>
    <w:p w14:paraId="0D6BDB5B">
      <w:pPr>
        <w:snapToGrid w:val="0"/>
        <w:spacing w:line="480" w:lineRule="exact"/>
        <w:ind w:firstLine="480" w:firstLineChars="200"/>
        <w:rPr>
          <w:rFonts w:hint="eastAsia"/>
          <w:color w:val="auto"/>
          <w:sz w:val="24"/>
          <w:highlight w:val="none"/>
        </w:rPr>
      </w:pPr>
      <w:r>
        <w:rPr>
          <w:rFonts w:hint="eastAsia"/>
          <w:color w:val="auto"/>
          <w:sz w:val="24"/>
          <w:highlight w:val="none"/>
        </w:rPr>
        <w:t>12、属于异常低价响应，且未通过异常低价审查的；</w:t>
      </w:r>
    </w:p>
    <w:p w14:paraId="521F491B">
      <w:pPr>
        <w:snapToGrid w:val="0"/>
        <w:spacing w:line="480" w:lineRule="exact"/>
        <w:ind w:firstLine="480" w:firstLineChars="200"/>
        <w:rPr>
          <w:rFonts w:hint="eastAsia"/>
          <w:color w:val="auto"/>
          <w:sz w:val="24"/>
          <w:highlight w:val="none"/>
          <w:lang w:eastAsia="zh-CN"/>
        </w:rPr>
      </w:pPr>
      <w:r>
        <w:rPr>
          <w:rFonts w:hint="eastAsia"/>
          <w:color w:val="auto"/>
          <w:sz w:val="24"/>
          <w:highlight w:val="none"/>
          <w:lang w:val="en-US" w:eastAsia="zh-CN"/>
        </w:rPr>
        <w:t>13、</w:t>
      </w:r>
      <w:r>
        <w:rPr>
          <w:rFonts w:hint="eastAsia"/>
          <w:color w:val="auto"/>
          <w:sz w:val="24"/>
          <w:highlight w:val="none"/>
        </w:rPr>
        <w:t>供应商的磋商报价高于自己前一轮的</w:t>
      </w:r>
      <w:r>
        <w:rPr>
          <w:rFonts w:hint="eastAsia"/>
          <w:color w:val="auto"/>
          <w:sz w:val="24"/>
          <w:highlight w:val="none"/>
          <w:lang w:eastAsia="zh-CN"/>
        </w:rPr>
        <w:t>；</w:t>
      </w:r>
    </w:p>
    <w:p w14:paraId="2B5B643E">
      <w:pPr>
        <w:snapToGrid w:val="0"/>
        <w:spacing w:line="480" w:lineRule="exact"/>
        <w:ind w:firstLine="480" w:firstLineChars="200"/>
        <w:rPr>
          <w:rFonts w:hint="default"/>
          <w:color w:val="auto"/>
          <w:sz w:val="24"/>
          <w:highlight w:val="none"/>
          <w:lang w:val="en-US" w:eastAsia="zh-CN"/>
        </w:rPr>
      </w:pPr>
      <w:r>
        <w:rPr>
          <w:rFonts w:hint="eastAsia"/>
          <w:color w:val="auto"/>
          <w:sz w:val="24"/>
          <w:highlight w:val="none"/>
          <w:lang w:val="en-US" w:eastAsia="zh-CN"/>
        </w:rPr>
        <w:t>14、同一</w:t>
      </w:r>
      <w:r>
        <w:rPr>
          <w:rFonts w:hint="eastAsia"/>
          <w:color w:val="auto"/>
          <w:sz w:val="24"/>
          <w:highlight w:val="none"/>
        </w:rPr>
        <w:t>供应商</w:t>
      </w:r>
      <w:r>
        <w:rPr>
          <w:rFonts w:hint="eastAsia"/>
          <w:color w:val="auto"/>
          <w:sz w:val="24"/>
          <w:highlight w:val="none"/>
          <w:lang w:val="en-US" w:eastAsia="zh-CN"/>
        </w:rPr>
        <w:t>的不同投标文件（资格审查文件、报价文件、电子投标文件）相互混装的；</w:t>
      </w:r>
    </w:p>
    <w:p w14:paraId="06D05C29">
      <w:pPr>
        <w:snapToGrid w:val="0"/>
        <w:spacing w:line="480" w:lineRule="exact"/>
        <w:ind w:firstLine="480" w:firstLineChars="200"/>
        <w:rPr>
          <w:color w:val="auto"/>
          <w:sz w:val="24"/>
          <w:highlight w:val="none"/>
        </w:rPr>
      </w:pPr>
      <w:r>
        <w:rPr>
          <w:rFonts w:hint="eastAsia"/>
          <w:color w:val="auto"/>
          <w:sz w:val="24"/>
          <w:highlight w:val="none"/>
        </w:rPr>
        <w:t>1</w:t>
      </w:r>
      <w:r>
        <w:rPr>
          <w:rFonts w:hint="eastAsia"/>
          <w:color w:val="auto"/>
          <w:sz w:val="24"/>
          <w:highlight w:val="none"/>
          <w:lang w:val="en-US" w:eastAsia="zh-CN"/>
        </w:rPr>
        <w:t>5</w:t>
      </w:r>
      <w:r>
        <w:rPr>
          <w:rFonts w:hint="eastAsia"/>
          <w:color w:val="auto"/>
          <w:sz w:val="24"/>
          <w:highlight w:val="none"/>
        </w:rPr>
        <w:t>、</w:t>
      </w:r>
      <w:r>
        <w:rPr>
          <w:color w:val="auto"/>
          <w:sz w:val="24"/>
          <w:highlight w:val="none"/>
        </w:rPr>
        <w:t>其他法律、法规及本</w:t>
      </w:r>
      <w:r>
        <w:rPr>
          <w:rFonts w:hint="eastAsia"/>
          <w:color w:val="auto"/>
          <w:sz w:val="24"/>
          <w:highlight w:val="none"/>
        </w:rPr>
        <w:t>采购文件规定的属于无效响应</w:t>
      </w:r>
      <w:r>
        <w:rPr>
          <w:color w:val="auto"/>
          <w:sz w:val="24"/>
          <w:highlight w:val="none"/>
        </w:rPr>
        <w:t>的情形。</w:t>
      </w:r>
    </w:p>
    <w:p w14:paraId="0BCA8E5A">
      <w:pPr>
        <w:snapToGrid w:val="0"/>
        <w:spacing w:line="480" w:lineRule="exact"/>
        <w:ind w:firstLine="482" w:firstLineChars="200"/>
        <w:rPr>
          <w:b/>
          <w:color w:val="auto"/>
          <w:sz w:val="24"/>
          <w:highlight w:val="none"/>
        </w:rPr>
      </w:pPr>
      <w:r>
        <w:rPr>
          <w:rFonts w:hint="eastAsia"/>
          <w:b/>
          <w:color w:val="auto"/>
          <w:sz w:val="24"/>
          <w:highlight w:val="none"/>
        </w:rPr>
        <w:t>五、出现下列情形之一的，作废标处理</w:t>
      </w:r>
    </w:p>
    <w:p w14:paraId="460CD661">
      <w:pPr>
        <w:snapToGrid w:val="0"/>
        <w:spacing w:line="480" w:lineRule="exact"/>
        <w:ind w:firstLine="480" w:firstLineChars="200"/>
        <w:rPr>
          <w:color w:val="auto"/>
          <w:sz w:val="24"/>
          <w:highlight w:val="none"/>
        </w:rPr>
      </w:pPr>
      <w:r>
        <w:rPr>
          <w:color w:val="auto"/>
          <w:sz w:val="24"/>
          <w:highlight w:val="none"/>
        </w:rPr>
        <w:t>1、符合专业条件的</w:t>
      </w:r>
      <w:r>
        <w:rPr>
          <w:rFonts w:hint="eastAsia"/>
          <w:color w:val="auto"/>
          <w:sz w:val="24"/>
          <w:highlight w:val="none"/>
        </w:rPr>
        <w:t>供应商</w:t>
      </w:r>
      <w:r>
        <w:rPr>
          <w:color w:val="auto"/>
          <w:sz w:val="24"/>
          <w:highlight w:val="none"/>
        </w:rPr>
        <w:t>或者对</w:t>
      </w:r>
      <w:r>
        <w:rPr>
          <w:rFonts w:hint="eastAsia"/>
          <w:color w:val="auto"/>
          <w:sz w:val="24"/>
          <w:highlight w:val="none"/>
        </w:rPr>
        <w:t>采购文件</w:t>
      </w:r>
      <w:r>
        <w:rPr>
          <w:color w:val="auto"/>
          <w:sz w:val="24"/>
          <w:highlight w:val="none"/>
        </w:rPr>
        <w:t>作实质响应的</w:t>
      </w:r>
      <w:r>
        <w:rPr>
          <w:rFonts w:hint="eastAsia"/>
          <w:color w:val="auto"/>
          <w:sz w:val="24"/>
          <w:highlight w:val="none"/>
        </w:rPr>
        <w:t>供应商</w:t>
      </w:r>
      <w:r>
        <w:rPr>
          <w:color w:val="auto"/>
          <w:sz w:val="24"/>
          <w:highlight w:val="none"/>
        </w:rPr>
        <w:t>不足</w:t>
      </w:r>
      <w:r>
        <w:rPr>
          <w:rFonts w:hint="eastAsia"/>
          <w:color w:val="auto"/>
          <w:sz w:val="24"/>
          <w:highlight w:val="none"/>
          <w:u w:val="single"/>
        </w:rPr>
        <w:t>3</w:t>
      </w:r>
      <w:r>
        <w:rPr>
          <w:color w:val="auto"/>
          <w:sz w:val="24"/>
          <w:highlight w:val="none"/>
        </w:rPr>
        <w:t>家的；</w:t>
      </w:r>
    </w:p>
    <w:p w14:paraId="0B7E051C">
      <w:pPr>
        <w:snapToGrid w:val="0"/>
        <w:spacing w:line="480" w:lineRule="exact"/>
        <w:ind w:firstLine="480" w:firstLineChars="200"/>
        <w:rPr>
          <w:color w:val="auto"/>
          <w:sz w:val="24"/>
          <w:highlight w:val="none"/>
        </w:rPr>
      </w:pPr>
      <w:r>
        <w:rPr>
          <w:rFonts w:hint="eastAsia"/>
          <w:color w:val="auto"/>
          <w:sz w:val="24"/>
          <w:highlight w:val="none"/>
        </w:rPr>
        <w:t>2、</w:t>
      </w:r>
      <w:r>
        <w:rPr>
          <w:color w:val="auto"/>
          <w:sz w:val="24"/>
          <w:highlight w:val="none"/>
        </w:rPr>
        <w:t>出现影响采购公正的违法违规行为的；</w:t>
      </w:r>
    </w:p>
    <w:p w14:paraId="2106E108">
      <w:pPr>
        <w:snapToGrid w:val="0"/>
        <w:spacing w:line="480" w:lineRule="exact"/>
        <w:ind w:firstLine="480" w:firstLineChars="200"/>
        <w:rPr>
          <w:color w:val="auto"/>
          <w:sz w:val="24"/>
          <w:highlight w:val="none"/>
        </w:rPr>
      </w:pPr>
      <w:r>
        <w:rPr>
          <w:color w:val="auto"/>
          <w:sz w:val="24"/>
          <w:highlight w:val="none"/>
        </w:rPr>
        <w:t>3、</w:t>
      </w:r>
      <w:r>
        <w:rPr>
          <w:rFonts w:hint="eastAsia"/>
          <w:color w:val="auto"/>
          <w:sz w:val="24"/>
          <w:highlight w:val="none"/>
        </w:rPr>
        <w:t>供应商</w:t>
      </w:r>
      <w:r>
        <w:rPr>
          <w:color w:val="auto"/>
          <w:sz w:val="24"/>
          <w:highlight w:val="none"/>
        </w:rPr>
        <w:t>的报价均超过了采购预算，采购人不能支付的；</w:t>
      </w:r>
    </w:p>
    <w:p w14:paraId="7116E84D">
      <w:pPr>
        <w:snapToGrid w:val="0"/>
        <w:spacing w:line="480" w:lineRule="exact"/>
        <w:ind w:firstLine="480" w:firstLineChars="200"/>
        <w:rPr>
          <w:color w:val="auto"/>
          <w:sz w:val="24"/>
          <w:highlight w:val="none"/>
        </w:rPr>
      </w:pPr>
      <w:r>
        <w:rPr>
          <w:color w:val="auto"/>
          <w:sz w:val="24"/>
          <w:highlight w:val="none"/>
        </w:rPr>
        <w:t>4、因重大变故，采购任务取消的</w:t>
      </w:r>
      <w:r>
        <w:rPr>
          <w:rFonts w:hint="eastAsia"/>
          <w:color w:val="auto"/>
          <w:sz w:val="24"/>
          <w:highlight w:val="none"/>
        </w:rPr>
        <w:t>；</w:t>
      </w:r>
    </w:p>
    <w:p w14:paraId="77149678">
      <w:pPr>
        <w:snapToGrid w:val="0"/>
        <w:spacing w:line="480" w:lineRule="exact"/>
        <w:ind w:firstLine="480" w:firstLineChars="200"/>
        <w:rPr>
          <w:color w:val="auto"/>
          <w:kern w:val="0"/>
          <w:sz w:val="24"/>
          <w:szCs w:val="20"/>
          <w:highlight w:val="none"/>
        </w:rPr>
      </w:pPr>
      <w:r>
        <w:rPr>
          <w:rFonts w:hint="eastAsia"/>
          <w:color w:val="auto"/>
          <w:kern w:val="0"/>
          <w:sz w:val="24"/>
          <w:szCs w:val="20"/>
          <w:highlight w:val="none"/>
        </w:rPr>
        <w:t>5、磋商小组</w:t>
      </w:r>
      <w:r>
        <w:rPr>
          <w:color w:val="auto"/>
          <w:kern w:val="0"/>
          <w:sz w:val="24"/>
          <w:szCs w:val="20"/>
          <w:highlight w:val="none"/>
        </w:rPr>
        <w:t>认定</w:t>
      </w:r>
      <w:r>
        <w:rPr>
          <w:rFonts w:hint="eastAsia"/>
          <w:color w:val="auto"/>
          <w:kern w:val="0"/>
          <w:sz w:val="24"/>
          <w:szCs w:val="20"/>
          <w:highlight w:val="none"/>
        </w:rPr>
        <w:t>采购文件</w:t>
      </w:r>
      <w:r>
        <w:rPr>
          <w:color w:val="auto"/>
          <w:kern w:val="0"/>
          <w:sz w:val="24"/>
          <w:szCs w:val="20"/>
          <w:highlight w:val="none"/>
        </w:rPr>
        <w:t>存在歧义、重大缺陷导致评审工作无法进行</w:t>
      </w:r>
      <w:r>
        <w:rPr>
          <w:rFonts w:hint="eastAsia"/>
          <w:color w:val="auto"/>
          <w:kern w:val="0"/>
          <w:sz w:val="24"/>
          <w:szCs w:val="20"/>
          <w:highlight w:val="none"/>
        </w:rPr>
        <w:t>；</w:t>
      </w:r>
    </w:p>
    <w:p w14:paraId="40E44231">
      <w:pPr>
        <w:snapToGrid w:val="0"/>
        <w:spacing w:line="480" w:lineRule="exact"/>
        <w:ind w:firstLine="480" w:firstLineChars="200"/>
        <w:rPr>
          <w:color w:val="auto"/>
          <w:kern w:val="0"/>
          <w:sz w:val="24"/>
          <w:szCs w:val="20"/>
          <w:highlight w:val="none"/>
        </w:rPr>
      </w:pPr>
      <w:r>
        <w:rPr>
          <w:rFonts w:hint="eastAsia"/>
          <w:color w:val="auto"/>
          <w:kern w:val="0"/>
          <w:sz w:val="24"/>
          <w:szCs w:val="20"/>
          <w:highlight w:val="none"/>
        </w:rPr>
        <w:t>6、</w:t>
      </w:r>
      <w:r>
        <w:rPr>
          <w:color w:val="auto"/>
          <w:kern w:val="0"/>
          <w:sz w:val="24"/>
          <w:szCs w:val="20"/>
          <w:highlight w:val="none"/>
        </w:rPr>
        <w:t>因系统故障原因造成</w:t>
      </w:r>
      <w:r>
        <w:rPr>
          <w:rFonts w:hint="eastAsia"/>
          <w:color w:val="auto"/>
          <w:kern w:val="0"/>
          <w:sz w:val="24"/>
          <w:szCs w:val="20"/>
          <w:highlight w:val="none"/>
        </w:rPr>
        <w:t>评审工作无法继续进行的</w:t>
      </w:r>
      <w:r>
        <w:rPr>
          <w:color w:val="auto"/>
          <w:kern w:val="0"/>
          <w:sz w:val="24"/>
          <w:szCs w:val="20"/>
          <w:highlight w:val="none"/>
        </w:rPr>
        <w:t>。</w:t>
      </w:r>
    </w:p>
    <w:p w14:paraId="68DE4A11">
      <w:pPr>
        <w:snapToGrid w:val="0"/>
        <w:spacing w:line="480" w:lineRule="exact"/>
        <w:ind w:firstLine="555"/>
        <w:rPr>
          <w:color w:val="auto"/>
          <w:sz w:val="24"/>
          <w:highlight w:val="none"/>
        </w:rPr>
      </w:pPr>
      <w:r>
        <w:rPr>
          <w:rFonts w:hint="eastAsia"/>
          <w:color w:val="auto"/>
          <w:sz w:val="24"/>
          <w:highlight w:val="none"/>
        </w:rPr>
        <w:t>上述均保留磋商小组认定可以确定为无效响应或废标的其他情况。</w:t>
      </w:r>
    </w:p>
    <w:p w14:paraId="76FCC41C">
      <w:pPr>
        <w:snapToGrid w:val="0"/>
        <w:spacing w:line="480" w:lineRule="exact"/>
        <w:ind w:firstLine="555"/>
        <w:rPr>
          <w:b/>
          <w:color w:val="auto"/>
          <w:sz w:val="24"/>
          <w:highlight w:val="none"/>
        </w:rPr>
      </w:pPr>
      <w:r>
        <w:rPr>
          <w:rFonts w:hint="eastAsia"/>
          <w:b/>
          <w:color w:val="auto"/>
          <w:sz w:val="24"/>
          <w:highlight w:val="none"/>
        </w:rPr>
        <w:t>六</w:t>
      </w:r>
      <w:r>
        <w:rPr>
          <w:rFonts w:hint="eastAsia"/>
          <w:color w:val="auto"/>
          <w:sz w:val="24"/>
          <w:highlight w:val="none"/>
        </w:rPr>
        <w:t>、</w:t>
      </w:r>
      <w:r>
        <w:rPr>
          <w:rFonts w:hint="eastAsia"/>
          <w:b/>
          <w:color w:val="auto"/>
          <w:sz w:val="24"/>
          <w:highlight w:val="none"/>
        </w:rPr>
        <w:t>变更为其他方式采购的情形</w:t>
      </w:r>
    </w:p>
    <w:p w14:paraId="465F9693">
      <w:pPr>
        <w:snapToGrid w:val="0"/>
        <w:spacing w:line="480" w:lineRule="exact"/>
        <w:ind w:firstLine="555"/>
        <w:rPr>
          <w:color w:val="auto"/>
          <w:sz w:val="24"/>
          <w:highlight w:val="none"/>
          <w:lang w:val="zh-CN"/>
        </w:rPr>
      </w:pPr>
      <w:r>
        <w:rPr>
          <w:rFonts w:hint="eastAsia"/>
          <w:color w:val="auto"/>
          <w:sz w:val="24"/>
          <w:highlight w:val="none"/>
        </w:rPr>
        <w:t>响应</w:t>
      </w:r>
      <w:r>
        <w:rPr>
          <w:color w:val="auto"/>
          <w:sz w:val="24"/>
          <w:highlight w:val="none"/>
        </w:rPr>
        <w:t>截止时间出现：</w:t>
      </w:r>
      <w:r>
        <w:rPr>
          <w:rFonts w:hint="eastAsia"/>
          <w:color w:val="auto"/>
          <w:sz w:val="24"/>
          <w:highlight w:val="none"/>
        </w:rPr>
        <w:t>响应</w:t>
      </w:r>
      <w:r>
        <w:rPr>
          <w:color w:val="auto"/>
          <w:sz w:val="24"/>
          <w:highlight w:val="none"/>
        </w:rPr>
        <w:t>的供应商不足</w:t>
      </w:r>
      <w:r>
        <w:rPr>
          <w:rFonts w:hint="eastAsia"/>
          <w:color w:val="auto"/>
          <w:sz w:val="24"/>
          <w:highlight w:val="none"/>
          <w:u w:val="single"/>
        </w:rPr>
        <w:t>3</w:t>
      </w:r>
      <w:r>
        <w:rPr>
          <w:color w:val="auto"/>
          <w:sz w:val="24"/>
          <w:highlight w:val="none"/>
        </w:rPr>
        <w:t>家的，及评</w:t>
      </w:r>
      <w:r>
        <w:rPr>
          <w:rFonts w:hint="eastAsia"/>
          <w:color w:val="auto"/>
          <w:sz w:val="24"/>
          <w:highlight w:val="none"/>
        </w:rPr>
        <w:t>审</w:t>
      </w:r>
      <w:r>
        <w:rPr>
          <w:color w:val="auto"/>
          <w:sz w:val="24"/>
          <w:highlight w:val="none"/>
        </w:rPr>
        <w:t>中出现符合专业条件的供应商或对</w:t>
      </w:r>
      <w:r>
        <w:rPr>
          <w:rFonts w:hint="eastAsia"/>
          <w:color w:val="auto"/>
          <w:sz w:val="24"/>
          <w:highlight w:val="none"/>
        </w:rPr>
        <w:t>采购文件</w:t>
      </w:r>
      <w:r>
        <w:rPr>
          <w:color w:val="auto"/>
          <w:sz w:val="24"/>
          <w:highlight w:val="none"/>
        </w:rPr>
        <w:t>作实质响应的</w:t>
      </w:r>
      <w:r>
        <w:rPr>
          <w:rFonts w:hint="eastAsia"/>
          <w:color w:val="auto"/>
          <w:sz w:val="24"/>
          <w:highlight w:val="none"/>
        </w:rPr>
        <w:t>供应商</w:t>
      </w:r>
      <w:r>
        <w:rPr>
          <w:color w:val="auto"/>
          <w:sz w:val="24"/>
          <w:highlight w:val="none"/>
        </w:rPr>
        <w:t>不足</w:t>
      </w:r>
      <w:r>
        <w:rPr>
          <w:rFonts w:hint="eastAsia"/>
          <w:color w:val="auto"/>
          <w:sz w:val="24"/>
          <w:highlight w:val="none"/>
          <w:u w:val="single"/>
        </w:rPr>
        <w:t>3</w:t>
      </w:r>
      <w:r>
        <w:rPr>
          <w:color w:val="auto"/>
          <w:sz w:val="24"/>
          <w:highlight w:val="none"/>
        </w:rPr>
        <w:t>家如下情形时，除采购任务取消外，采购人报告财政局，视情采取其他方式采购。</w:t>
      </w:r>
      <w:r>
        <w:rPr>
          <w:color w:val="auto"/>
          <w:sz w:val="24"/>
          <w:highlight w:val="none"/>
          <w:lang w:val="zh-CN"/>
        </w:rPr>
        <w:t>本次</w:t>
      </w:r>
      <w:r>
        <w:rPr>
          <w:rFonts w:hint="eastAsia"/>
          <w:color w:val="auto"/>
          <w:sz w:val="24"/>
          <w:highlight w:val="none"/>
          <w:lang w:val="zh-CN"/>
        </w:rPr>
        <w:t>采购文件</w:t>
      </w:r>
      <w:r>
        <w:rPr>
          <w:color w:val="auto"/>
          <w:sz w:val="24"/>
          <w:highlight w:val="none"/>
          <w:lang w:val="zh-CN"/>
        </w:rPr>
        <w:t>中对供应商资质、技术等要求，将作为</w:t>
      </w:r>
      <w:r>
        <w:rPr>
          <w:color w:val="auto"/>
          <w:sz w:val="24"/>
          <w:highlight w:val="none"/>
        </w:rPr>
        <w:t>其他</w:t>
      </w:r>
      <w:r>
        <w:rPr>
          <w:color w:val="auto"/>
          <w:sz w:val="24"/>
          <w:highlight w:val="none"/>
          <w:lang w:val="zh-CN"/>
        </w:rPr>
        <w:t>方式采购的基本要求和依据。原已经</w:t>
      </w:r>
      <w:r>
        <w:rPr>
          <w:rFonts w:hint="eastAsia"/>
          <w:color w:val="auto"/>
          <w:sz w:val="24"/>
          <w:highlight w:val="none"/>
          <w:lang w:val="zh-CN"/>
        </w:rPr>
        <w:t>响应</w:t>
      </w:r>
      <w:r>
        <w:rPr>
          <w:color w:val="auto"/>
          <w:sz w:val="24"/>
          <w:highlight w:val="none"/>
          <w:lang w:val="zh-CN"/>
        </w:rPr>
        <w:t>并符合要求的供应商，根据自愿原则，参加</w:t>
      </w:r>
      <w:r>
        <w:rPr>
          <w:color w:val="auto"/>
          <w:sz w:val="24"/>
          <w:highlight w:val="none"/>
        </w:rPr>
        <w:t>其他</w:t>
      </w:r>
      <w:r>
        <w:rPr>
          <w:color w:val="auto"/>
          <w:sz w:val="24"/>
          <w:highlight w:val="none"/>
          <w:lang w:val="zh-CN"/>
        </w:rPr>
        <w:t>方式采购。</w:t>
      </w:r>
    </w:p>
    <w:p w14:paraId="78A25E17">
      <w:pPr>
        <w:pStyle w:val="63"/>
        <w:snapToGrid w:val="0"/>
        <w:spacing w:before="0" w:after="0" w:line="500" w:lineRule="exact"/>
        <w:ind w:left="0" w:right="0" w:firstLine="482" w:firstLineChars="200"/>
        <w:jc w:val="left"/>
        <w:rPr>
          <w:rFonts w:ascii="Times New Roman" w:hAnsi="Times New Roman"/>
          <w:b/>
          <w:color w:val="auto"/>
          <w:highlight w:val="none"/>
        </w:rPr>
      </w:pPr>
      <w:r>
        <w:rPr>
          <w:rFonts w:hint="eastAsia" w:ascii="Times New Roman" w:hAnsi="Times New Roman"/>
          <w:b/>
          <w:color w:val="auto"/>
          <w:highlight w:val="none"/>
        </w:rPr>
        <w:t>七、磋商程序及评审方法和标准</w:t>
      </w:r>
    </w:p>
    <w:p w14:paraId="30195092">
      <w:pPr>
        <w:snapToGrid w:val="0"/>
        <w:spacing w:line="480" w:lineRule="exact"/>
        <w:ind w:firstLine="480" w:firstLineChars="200"/>
        <w:rPr>
          <w:rFonts w:cs="宋体"/>
          <w:color w:val="auto"/>
          <w:sz w:val="24"/>
          <w:highlight w:val="none"/>
        </w:rPr>
      </w:pPr>
      <w:r>
        <w:rPr>
          <w:rFonts w:hint="eastAsia" w:cs="宋体"/>
          <w:color w:val="auto"/>
          <w:sz w:val="24"/>
          <w:highlight w:val="none"/>
        </w:rPr>
        <w:t xml:space="preserve">本项目采用综合评分法，经磋商确定最终采购需求和提交最后报价的供应商后，由磋商小组采用综合评分法对提交最后报价的供应商的响应文件和最后报价进行综合评分。评审时，磋商小组各成员独立对每个有效响应的文件进行评价、打分，然后汇总每个供应商每项评分因素的得分。  </w:t>
      </w:r>
    </w:p>
    <w:p w14:paraId="7AD1CBB0">
      <w:pPr>
        <w:snapToGrid w:val="0"/>
        <w:spacing w:line="480" w:lineRule="exact"/>
        <w:ind w:firstLine="480" w:firstLineChars="200"/>
        <w:rPr>
          <w:rFonts w:cs="宋体"/>
          <w:color w:val="auto"/>
          <w:sz w:val="24"/>
          <w:highlight w:val="none"/>
        </w:rPr>
      </w:pPr>
      <w:r>
        <w:rPr>
          <w:rFonts w:hint="eastAsia" w:cs="宋体"/>
          <w:color w:val="auto"/>
          <w:sz w:val="24"/>
          <w:highlight w:val="none"/>
        </w:rPr>
        <w:t>商务技术部分评审结束后进入最后报价环节，最后报价将作为评审价。代理机构宣布最后报价填报通知后，所有的响应供应商须在规定时间内填写并提交最后报价，未在规定时间内提交最后报价的，视作无效响应处理。</w:t>
      </w:r>
    </w:p>
    <w:p w14:paraId="25EF173D">
      <w:pPr>
        <w:snapToGrid w:val="0"/>
        <w:spacing w:line="480" w:lineRule="exact"/>
        <w:ind w:firstLine="480" w:firstLineChars="200"/>
        <w:rPr>
          <w:rFonts w:cs="宋体"/>
          <w:color w:val="auto"/>
          <w:sz w:val="24"/>
          <w:highlight w:val="none"/>
        </w:rPr>
      </w:pPr>
      <w:r>
        <w:rPr>
          <w:rFonts w:hint="eastAsia" w:cs="宋体"/>
          <w:color w:val="auto"/>
          <w:sz w:val="24"/>
          <w:highlight w:val="none"/>
        </w:rPr>
        <w:t>最后报价是供应商响应文件的有效组成部分，提交最后报价的供应商不得少于3家。</w:t>
      </w:r>
    </w:p>
    <w:p w14:paraId="6152428F">
      <w:pPr>
        <w:snapToGrid w:val="0"/>
        <w:spacing w:line="480" w:lineRule="exact"/>
        <w:ind w:firstLine="480" w:firstLineChars="200"/>
        <w:rPr>
          <w:rFonts w:cs="宋体"/>
          <w:color w:val="auto"/>
          <w:sz w:val="24"/>
          <w:highlight w:val="none"/>
        </w:rPr>
      </w:pPr>
      <w:r>
        <w:rPr>
          <w:rFonts w:hint="eastAsia" w:cs="宋体"/>
          <w:color w:val="auto"/>
          <w:sz w:val="24"/>
          <w:highlight w:val="none"/>
        </w:rPr>
        <w:t>供应商商务、技术部分和价格部分的合计分值，为该供应商的评审总得分。</w:t>
      </w:r>
    </w:p>
    <w:p w14:paraId="64EF60D0">
      <w:pPr>
        <w:snapToGrid w:val="0"/>
        <w:spacing w:line="480" w:lineRule="exact"/>
        <w:ind w:firstLine="480" w:firstLineChars="200"/>
        <w:rPr>
          <w:rFonts w:cs="宋体"/>
          <w:color w:val="auto"/>
          <w:sz w:val="24"/>
          <w:highlight w:val="none"/>
        </w:rPr>
      </w:pPr>
      <w:r>
        <w:rPr>
          <w:rFonts w:hint="eastAsia" w:cs="宋体"/>
          <w:color w:val="auto"/>
          <w:sz w:val="24"/>
          <w:highlight w:val="none"/>
        </w:rPr>
        <w:t>评审结果按评审后得分由高到低顺序排列。得分相同的，按响应报价由低到高顺序排列。得分且响应报价相同的并列。响应文件满足磋商文件全部实质性要求，且按照评审因素的量化指标评审得分前三名的供应商为成交候选人。</w:t>
      </w:r>
    </w:p>
    <w:p w14:paraId="147EFA30">
      <w:pPr>
        <w:snapToGrid w:val="0"/>
        <w:spacing w:line="480" w:lineRule="exact"/>
        <w:ind w:firstLine="555"/>
        <w:rPr>
          <w:color w:val="auto"/>
          <w:sz w:val="24"/>
          <w:highlight w:val="none"/>
          <w:lang w:val="zh-CN"/>
        </w:rPr>
      </w:pPr>
      <w:r>
        <w:rPr>
          <w:rFonts w:hint="eastAsia" w:cs="宋体"/>
          <w:color w:val="auto"/>
          <w:sz w:val="24"/>
          <w:highlight w:val="none"/>
        </w:rPr>
        <w:t>评委在认真审阅响应文件的基础上，根据各响应文件的响应程度独立评判，不得统一打分。</w:t>
      </w:r>
    </w:p>
    <w:p w14:paraId="68621A33">
      <w:pPr>
        <w:snapToGrid w:val="0"/>
        <w:spacing w:line="480" w:lineRule="exact"/>
        <w:ind w:firstLine="570"/>
        <w:rPr>
          <w:b/>
          <w:color w:val="auto"/>
          <w:kern w:val="0"/>
          <w:sz w:val="24"/>
          <w:highlight w:val="none"/>
        </w:rPr>
      </w:pPr>
      <w:r>
        <w:rPr>
          <w:rFonts w:hint="eastAsia"/>
          <w:b/>
          <w:color w:val="auto"/>
          <w:kern w:val="0"/>
          <w:sz w:val="24"/>
          <w:highlight w:val="none"/>
        </w:rPr>
        <w:t>（一）磋商小组对供应商资格进行审查</w:t>
      </w:r>
    </w:p>
    <w:p w14:paraId="2571E53D">
      <w:pPr>
        <w:snapToGrid w:val="0"/>
        <w:spacing w:line="480" w:lineRule="exact"/>
        <w:ind w:firstLine="480" w:firstLineChars="200"/>
        <w:rPr>
          <w:rFonts w:cs="宋体"/>
          <w:color w:val="auto"/>
          <w:sz w:val="24"/>
          <w:highlight w:val="none"/>
        </w:rPr>
      </w:pPr>
      <w:r>
        <w:rPr>
          <w:rFonts w:hint="eastAsia" w:cs="宋体"/>
          <w:color w:val="auto"/>
          <w:sz w:val="24"/>
          <w:highlight w:val="none"/>
        </w:rPr>
        <w:t>供应商资格不合格的，其响应文件判定为无效响应文件。</w:t>
      </w:r>
    </w:p>
    <w:p w14:paraId="591B9F4E">
      <w:pPr>
        <w:snapToGrid w:val="0"/>
        <w:spacing w:line="480" w:lineRule="exact"/>
        <w:ind w:firstLine="570"/>
        <w:rPr>
          <w:b/>
          <w:color w:val="auto"/>
          <w:kern w:val="0"/>
          <w:sz w:val="24"/>
          <w:highlight w:val="none"/>
        </w:rPr>
      </w:pPr>
      <w:r>
        <w:rPr>
          <w:rFonts w:hint="eastAsia"/>
          <w:b/>
          <w:color w:val="auto"/>
          <w:kern w:val="0"/>
          <w:sz w:val="24"/>
          <w:highlight w:val="none"/>
        </w:rPr>
        <w:t>（二）磋商小组对符合资格供应商的响应文件进行符合性审查</w:t>
      </w:r>
    </w:p>
    <w:p w14:paraId="79CB6B4D">
      <w:pPr>
        <w:snapToGrid w:val="0"/>
        <w:spacing w:line="480" w:lineRule="exact"/>
        <w:ind w:firstLine="470" w:firstLineChars="196"/>
        <w:rPr>
          <w:rFonts w:cs="宋体"/>
          <w:color w:val="auto"/>
          <w:sz w:val="24"/>
          <w:highlight w:val="none"/>
        </w:rPr>
      </w:pPr>
      <w:r>
        <w:rPr>
          <w:rFonts w:hint="eastAsia" w:cs="宋体"/>
          <w:color w:val="auto"/>
          <w:sz w:val="24"/>
          <w:highlight w:val="none"/>
        </w:rPr>
        <w:t>未通过符合性审查的响应文件，将被判为不满足磋商文件实质性要求。</w:t>
      </w:r>
    </w:p>
    <w:p w14:paraId="45539994">
      <w:pPr>
        <w:snapToGrid w:val="0"/>
        <w:spacing w:line="480" w:lineRule="exact"/>
        <w:ind w:firstLine="472" w:firstLineChars="196"/>
        <w:rPr>
          <w:rFonts w:ascii="宋体" w:hAnsi="宋体"/>
          <w:b/>
          <w:color w:val="auto"/>
          <w:sz w:val="24"/>
          <w:highlight w:val="none"/>
        </w:rPr>
      </w:pPr>
      <w:r>
        <w:rPr>
          <w:rFonts w:hint="eastAsia" w:ascii="宋体" w:hAnsi="宋体"/>
          <w:b/>
          <w:color w:val="auto"/>
          <w:sz w:val="24"/>
          <w:highlight w:val="none"/>
        </w:rPr>
        <w:t>（三）</w:t>
      </w:r>
      <w:r>
        <w:rPr>
          <w:rFonts w:hint="eastAsia" w:ascii="宋体" w:hAnsi="宋体"/>
          <w:b/>
          <w:color w:val="auto"/>
          <w:sz w:val="24"/>
          <w:highlight w:val="none"/>
          <w:lang w:val="zh-CN"/>
        </w:rPr>
        <w:t>商务技术分</w:t>
      </w:r>
      <w:r>
        <w:rPr>
          <w:rFonts w:hint="eastAsia" w:ascii="宋体" w:hAnsi="宋体"/>
          <w:color w:val="auto"/>
          <w:sz w:val="24"/>
          <w:highlight w:val="none"/>
          <w:lang w:val="zh-CN"/>
        </w:rPr>
        <w:t>：</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0</w:t>
      </w:r>
      <w:r>
        <w:rPr>
          <w:rFonts w:hint="eastAsia" w:ascii="宋体" w:hAnsi="宋体"/>
          <w:color w:val="auto"/>
          <w:sz w:val="24"/>
          <w:highlight w:val="none"/>
          <w:u w:val="single"/>
          <w:lang w:val="zh-CN"/>
        </w:rPr>
        <w:t>分</w:t>
      </w:r>
    </w:p>
    <w:p w14:paraId="787DDDDA">
      <w:pPr>
        <w:autoSpaceDE w:val="0"/>
        <w:autoSpaceDN w:val="0"/>
        <w:adjustRightInd w:val="0"/>
        <w:snapToGrid w:val="0"/>
        <w:spacing w:line="480" w:lineRule="exact"/>
        <w:ind w:firstLine="560"/>
        <w:rPr>
          <w:rFonts w:ascii="宋体" w:hAnsi="宋体"/>
          <w:color w:val="auto"/>
          <w:sz w:val="24"/>
          <w:highlight w:val="none"/>
        </w:rPr>
      </w:pPr>
      <w:r>
        <w:rPr>
          <w:rFonts w:hint="eastAsia" w:ascii="宋体" w:hAnsi="宋体"/>
          <w:color w:val="auto"/>
          <w:sz w:val="24"/>
          <w:highlight w:val="none"/>
        </w:rPr>
        <w:t>供应商得分为磋商小组成员评分的算术平均分,分值第三位四舍五入后保留小数点两位。</w:t>
      </w:r>
    </w:p>
    <w:tbl>
      <w:tblPr>
        <w:tblStyle w:val="24"/>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7"/>
        <w:gridCol w:w="7562"/>
      </w:tblGrid>
      <w:tr w14:paraId="3252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97" w:type="dxa"/>
            <w:tcBorders>
              <w:bottom w:val="single" w:color="auto" w:sz="4" w:space="0"/>
            </w:tcBorders>
            <w:noWrap/>
            <w:vAlign w:val="center"/>
          </w:tcPr>
          <w:p w14:paraId="58C07C97">
            <w:pPr>
              <w:spacing w:line="360" w:lineRule="auto"/>
              <w:jc w:val="center"/>
              <w:rPr>
                <w:rFonts w:cs="仿宋"/>
                <w:b/>
                <w:bCs/>
                <w:color w:val="auto"/>
                <w:sz w:val="24"/>
                <w:szCs w:val="20"/>
                <w:highlight w:val="none"/>
              </w:rPr>
            </w:pPr>
            <w:r>
              <w:rPr>
                <w:rFonts w:hint="eastAsia" w:hAnsi="仿宋" w:cs="仿宋"/>
                <w:b/>
                <w:bCs/>
                <w:color w:val="auto"/>
                <w:sz w:val="24"/>
                <w:highlight w:val="none"/>
              </w:rPr>
              <w:t>项目</w:t>
            </w:r>
          </w:p>
        </w:tc>
        <w:tc>
          <w:tcPr>
            <w:tcW w:w="7562" w:type="dxa"/>
            <w:tcBorders>
              <w:bottom w:val="single" w:color="auto" w:sz="4" w:space="0"/>
            </w:tcBorders>
            <w:noWrap/>
            <w:vAlign w:val="center"/>
          </w:tcPr>
          <w:p w14:paraId="7AD1D71F">
            <w:pPr>
              <w:spacing w:line="360" w:lineRule="auto"/>
              <w:jc w:val="center"/>
              <w:rPr>
                <w:rFonts w:cs="仿宋"/>
                <w:b/>
                <w:bCs/>
                <w:color w:val="auto"/>
                <w:sz w:val="24"/>
                <w:szCs w:val="20"/>
                <w:highlight w:val="none"/>
              </w:rPr>
            </w:pPr>
            <w:r>
              <w:rPr>
                <w:rFonts w:hint="eastAsia" w:hAnsi="仿宋" w:cs="仿宋"/>
                <w:b/>
                <w:bCs/>
                <w:color w:val="auto"/>
                <w:sz w:val="24"/>
                <w:highlight w:val="none"/>
              </w:rPr>
              <w:t>评分标准</w:t>
            </w:r>
          </w:p>
        </w:tc>
      </w:tr>
      <w:tr w14:paraId="5A8F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497" w:type="dxa"/>
            <w:tcBorders>
              <w:bottom w:val="single" w:color="auto" w:sz="4" w:space="0"/>
            </w:tcBorders>
            <w:shd w:val="clear" w:color="auto" w:fill="auto"/>
            <w:noWrap/>
            <w:vAlign w:val="center"/>
          </w:tcPr>
          <w:p w14:paraId="1C65CA38">
            <w:pPr>
              <w:spacing w:line="420" w:lineRule="exact"/>
              <w:jc w:val="center"/>
              <w:rPr>
                <w:color w:val="auto"/>
                <w:highlight w:val="none"/>
              </w:rPr>
            </w:pPr>
            <w:r>
              <w:rPr>
                <w:rFonts w:hint="eastAsia"/>
                <w:color w:val="auto"/>
                <w:highlight w:val="none"/>
              </w:rPr>
              <w:t>认证体系</w:t>
            </w:r>
          </w:p>
          <w:p w14:paraId="31944530">
            <w:pPr>
              <w:spacing w:line="420" w:lineRule="exact"/>
              <w:jc w:val="center"/>
              <w:rPr>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分）</w:t>
            </w:r>
          </w:p>
        </w:tc>
        <w:tc>
          <w:tcPr>
            <w:tcW w:w="7562" w:type="dxa"/>
            <w:tcBorders>
              <w:bottom w:val="single" w:color="auto" w:sz="4" w:space="0"/>
            </w:tcBorders>
            <w:shd w:val="clear" w:color="auto" w:fill="auto"/>
            <w:noWrap/>
            <w:vAlign w:val="center"/>
          </w:tcPr>
          <w:p w14:paraId="7CCD13D9">
            <w:pPr>
              <w:spacing w:line="420" w:lineRule="exact"/>
              <w:ind w:firstLine="420" w:firstLineChars="200"/>
              <w:rPr>
                <w:color w:val="auto"/>
                <w:highlight w:val="none"/>
              </w:rPr>
            </w:pPr>
            <w:r>
              <w:rPr>
                <w:rFonts w:hint="eastAsia"/>
                <w:color w:val="auto"/>
                <w:highlight w:val="none"/>
              </w:rPr>
              <w:t>供应商具有有效的质量管理体系认证证书、环境管理体系认证证书、信息技术服务管理体系认证证书、售后服务认证证书，每提供1类证书的得1分，满分</w:t>
            </w:r>
            <w:r>
              <w:rPr>
                <w:rFonts w:hint="eastAsia"/>
                <w:color w:val="auto"/>
                <w:highlight w:val="none"/>
                <w:lang w:val="en-US" w:eastAsia="zh-CN"/>
              </w:rPr>
              <w:t>4</w:t>
            </w:r>
            <w:r>
              <w:rPr>
                <w:rFonts w:hint="eastAsia"/>
                <w:color w:val="auto"/>
                <w:highlight w:val="none"/>
              </w:rPr>
              <w:t>分。</w:t>
            </w:r>
          </w:p>
          <w:p w14:paraId="387017C0">
            <w:pPr>
              <w:spacing w:line="420" w:lineRule="exact"/>
              <w:ind w:firstLine="420" w:firstLineChars="200"/>
              <w:rPr>
                <w:color w:val="auto"/>
                <w:highlight w:val="none"/>
              </w:rPr>
            </w:pPr>
            <w:r>
              <w:rPr>
                <w:rFonts w:hint="eastAsia"/>
                <w:color w:val="auto"/>
                <w:highlight w:val="none"/>
              </w:rPr>
              <w:t>提供对应证书复印件并加盖供应商单位公章。</w:t>
            </w:r>
          </w:p>
        </w:tc>
      </w:tr>
      <w:tr w14:paraId="5DD5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497" w:type="dxa"/>
            <w:tcBorders>
              <w:bottom w:val="single" w:color="auto" w:sz="4" w:space="0"/>
            </w:tcBorders>
            <w:noWrap/>
            <w:vAlign w:val="center"/>
          </w:tcPr>
          <w:p w14:paraId="1FEAA27E">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公司资质及能力</w:t>
            </w:r>
          </w:p>
          <w:p w14:paraId="61887194">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分）</w:t>
            </w:r>
          </w:p>
        </w:tc>
        <w:tc>
          <w:tcPr>
            <w:tcW w:w="7562" w:type="dxa"/>
            <w:tcBorders>
              <w:bottom w:val="single" w:color="auto" w:sz="4" w:space="0"/>
            </w:tcBorders>
            <w:noWrap/>
            <w:vAlign w:val="top"/>
          </w:tcPr>
          <w:p w14:paraId="68E8A3C9">
            <w:pPr>
              <w:spacing w:line="42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hint="eastAsia"/>
                <w:color w:val="auto"/>
                <w:highlight w:val="none"/>
              </w:rPr>
              <w:t>供应商</w:t>
            </w:r>
            <w:r>
              <w:rPr>
                <w:rFonts w:hint="eastAsia" w:ascii="Times New Roman" w:hAnsi="Times New Roman" w:eastAsia="宋体" w:cs="Times New Roman"/>
                <w:color w:val="auto"/>
                <w:highlight w:val="none"/>
              </w:rPr>
              <w:t>具有电子与智能化工程专业承包一级</w:t>
            </w:r>
            <w:r>
              <w:rPr>
                <w:rFonts w:hint="eastAsia" w:ascii="Times New Roman" w:hAnsi="Times New Roman" w:eastAsia="宋体" w:cs="Times New Roman"/>
                <w:color w:val="auto"/>
                <w:highlight w:val="none"/>
                <w:lang w:val="en-US" w:eastAsia="zh-CN"/>
              </w:rPr>
              <w:t>及以上</w:t>
            </w:r>
            <w:r>
              <w:rPr>
                <w:rFonts w:hint="eastAsia" w:ascii="Times New Roman" w:hAnsi="Times New Roman" w:eastAsia="宋体" w:cs="Times New Roman"/>
                <w:color w:val="auto"/>
                <w:highlight w:val="none"/>
              </w:rPr>
              <w:t>资质的得2分，具有电子与智能化工程专业承包二级资质的得1分。提供有效的资质证书复印件并加盖公章，否则不得分。</w:t>
            </w:r>
          </w:p>
          <w:p w14:paraId="6B951F2B">
            <w:pPr>
              <w:spacing w:line="42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r>
              <w:rPr>
                <w:rFonts w:hint="eastAsia"/>
                <w:color w:val="auto"/>
                <w:highlight w:val="none"/>
              </w:rPr>
              <w:t>供应商</w:t>
            </w:r>
            <w:r>
              <w:rPr>
                <w:rFonts w:hint="eastAsia" w:ascii="Times New Roman" w:hAnsi="Times New Roman" w:eastAsia="宋体" w:cs="Times New Roman"/>
                <w:color w:val="auto"/>
                <w:highlight w:val="none"/>
              </w:rPr>
              <w:t>具有安防工程企业设计施工维护能力证书一级资质的得2分</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具有安防工程企业设计施工维护能力证书二级资质的得1分。提供有效的资质证书复印件并加盖公章，否则不得分。</w:t>
            </w:r>
          </w:p>
        </w:tc>
      </w:tr>
      <w:tr w14:paraId="6A59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497" w:type="dxa"/>
            <w:tcBorders>
              <w:bottom w:val="single" w:color="auto" w:sz="4" w:space="0"/>
            </w:tcBorders>
            <w:noWrap/>
            <w:vAlign w:val="center"/>
          </w:tcPr>
          <w:p w14:paraId="632CFC70">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项目组人员要求</w:t>
            </w:r>
          </w:p>
          <w:p w14:paraId="17141234">
            <w:pPr>
              <w:spacing w:line="420" w:lineRule="exact"/>
              <w:jc w:val="center"/>
              <w:rPr>
                <w:rFonts w:ascii="宋体" w:hAnsi="宋体" w:cs="宋体"/>
                <w:color w:val="auto"/>
                <w:szCs w:val="21"/>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分）</w:t>
            </w:r>
          </w:p>
        </w:tc>
        <w:tc>
          <w:tcPr>
            <w:tcW w:w="7562" w:type="dxa"/>
            <w:tcBorders>
              <w:bottom w:val="single" w:color="auto" w:sz="4" w:space="0"/>
            </w:tcBorders>
            <w:noWrap/>
            <w:vAlign w:val="top"/>
          </w:tcPr>
          <w:p w14:paraId="041353AB">
            <w:pPr>
              <w:spacing w:line="42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1、拟派项目负责人具有信息系统项目管理师（高级）的得2分；没有不得分；</w:t>
            </w:r>
          </w:p>
          <w:p w14:paraId="2CD09F51">
            <w:pPr>
              <w:spacing w:line="42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2、拟派项目技术人</w:t>
            </w:r>
            <w:r>
              <w:rPr>
                <w:rFonts w:hint="eastAsia" w:ascii="Times New Roman" w:hAnsi="Times New Roman" w:eastAsia="宋体" w:cs="Times New Roman"/>
                <w:color w:val="auto"/>
                <w:highlight w:val="none"/>
                <w:lang w:val="en-US" w:eastAsia="zh-CN"/>
              </w:rPr>
              <w:t>员</w:t>
            </w:r>
            <w:r>
              <w:rPr>
                <w:rFonts w:hint="eastAsia" w:ascii="Times New Roman" w:hAnsi="Times New Roman" w:eastAsia="宋体" w:cs="Times New Roman"/>
                <w:color w:val="auto"/>
                <w:highlight w:val="none"/>
              </w:rPr>
              <w:t>具有电子信息中级及以上</w:t>
            </w:r>
            <w:r>
              <w:rPr>
                <w:rFonts w:hint="eastAsia" w:ascii="Times New Roman" w:hAnsi="Times New Roman" w:eastAsia="宋体" w:cs="Times New Roman"/>
                <w:color w:val="auto"/>
                <w:highlight w:val="none"/>
                <w:lang w:val="en-US" w:eastAsia="zh-CN"/>
              </w:rPr>
              <w:t>或网络工程师中级</w:t>
            </w:r>
            <w:r>
              <w:rPr>
                <w:rFonts w:hint="eastAsia" w:ascii="Times New Roman" w:hAnsi="Times New Roman" w:eastAsia="宋体" w:cs="Times New Roman"/>
                <w:color w:val="auto"/>
                <w:highlight w:val="none"/>
              </w:rPr>
              <w:t>及以上职称证书，</w:t>
            </w:r>
            <w:r>
              <w:rPr>
                <w:rFonts w:hint="eastAsia" w:cs="Times New Roman"/>
                <w:color w:val="auto"/>
                <w:highlight w:val="none"/>
                <w:lang w:val="en-US" w:eastAsia="zh-CN"/>
              </w:rPr>
              <w:t>每提供</w:t>
            </w:r>
            <w:r>
              <w:rPr>
                <w:rFonts w:hint="eastAsia" w:ascii="Times New Roman" w:hAnsi="Times New Roman" w:eastAsia="宋体" w:cs="Times New Roman"/>
                <w:color w:val="auto"/>
                <w:highlight w:val="none"/>
                <w:lang w:val="en-US" w:eastAsia="zh-CN"/>
              </w:rPr>
              <w:t>一个</w:t>
            </w:r>
            <w:r>
              <w:rPr>
                <w:rFonts w:hint="eastAsia" w:cs="Times New Roman"/>
                <w:color w:val="auto"/>
                <w:highlight w:val="none"/>
                <w:lang w:val="en-US" w:eastAsia="zh-CN"/>
              </w:rPr>
              <w:t>有效证书的</w:t>
            </w:r>
            <w:r>
              <w:rPr>
                <w:rFonts w:hint="eastAsia" w:ascii="Times New Roman" w:hAnsi="Times New Roman" w:eastAsia="宋体" w:cs="Times New Roman"/>
                <w:color w:val="auto"/>
                <w:highlight w:val="none"/>
                <w:lang w:val="en-US" w:eastAsia="zh-CN"/>
              </w:rPr>
              <w:t>得1分，最高得2分，</w:t>
            </w:r>
            <w:r>
              <w:rPr>
                <w:rFonts w:hint="eastAsia" w:ascii="Times New Roman" w:hAnsi="Times New Roman" w:eastAsia="宋体" w:cs="Times New Roman"/>
                <w:color w:val="auto"/>
                <w:highlight w:val="none"/>
              </w:rPr>
              <w:t>没有不得分。</w:t>
            </w:r>
          </w:p>
          <w:p w14:paraId="184257F0">
            <w:pPr>
              <w:spacing w:line="420" w:lineRule="exact"/>
              <w:ind w:firstLine="420" w:firstLineChars="200"/>
              <w:rPr>
                <w:color w:val="auto"/>
                <w:highlight w:val="none"/>
              </w:rPr>
            </w:pPr>
            <w:r>
              <w:rPr>
                <w:rFonts w:hint="eastAsia" w:ascii="Times New Roman" w:hAnsi="Times New Roman" w:eastAsia="宋体" w:cs="Times New Roman"/>
                <w:color w:val="auto"/>
                <w:highlight w:val="none"/>
              </w:rPr>
              <w:t>须同时提供对应人员有效的证书及社保机构出具的</w:t>
            </w:r>
            <w:r>
              <w:rPr>
                <w:rFonts w:hint="eastAsia" w:cs="Times New Roman"/>
                <w:color w:val="auto"/>
                <w:highlight w:val="none"/>
                <w:lang w:eastAsia="zh-CN"/>
              </w:rPr>
              <w:t>供应商</w:t>
            </w:r>
            <w:r>
              <w:rPr>
                <w:rFonts w:hint="eastAsia" w:ascii="Times New Roman" w:hAnsi="Times New Roman" w:eastAsia="宋体" w:cs="Times New Roman"/>
                <w:color w:val="auto"/>
                <w:highlight w:val="none"/>
              </w:rPr>
              <w:t>为其缴纳近三个月（202</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月至202</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月）中任意一个月的社会保险缴费清单复印件并加盖</w:t>
            </w:r>
            <w:r>
              <w:rPr>
                <w:rFonts w:hint="eastAsia" w:cs="Times New Roman"/>
                <w:color w:val="auto"/>
                <w:highlight w:val="none"/>
                <w:lang w:eastAsia="zh-CN"/>
              </w:rPr>
              <w:t>供应商</w:t>
            </w:r>
            <w:r>
              <w:rPr>
                <w:rFonts w:hint="eastAsia" w:ascii="Times New Roman" w:hAnsi="Times New Roman" w:eastAsia="宋体" w:cs="Times New Roman"/>
                <w:color w:val="auto"/>
                <w:highlight w:val="none"/>
              </w:rPr>
              <w:t>单位公章。</w:t>
            </w:r>
          </w:p>
        </w:tc>
      </w:tr>
      <w:tr w14:paraId="56FC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497" w:type="dxa"/>
            <w:tcBorders>
              <w:bottom w:val="single" w:color="auto" w:sz="4" w:space="0"/>
            </w:tcBorders>
            <w:noWrap/>
            <w:vAlign w:val="center"/>
          </w:tcPr>
          <w:p w14:paraId="20515527">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技术响应情况</w:t>
            </w:r>
          </w:p>
          <w:p w14:paraId="7EC06031">
            <w:pPr>
              <w:spacing w:line="420" w:lineRule="exact"/>
              <w:jc w:val="center"/>
              <w:rPr>
                <w:color w:val="auto"/>
                <w:sz w:val="21"/>
                <w:szCs w:val="21"/>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26</w:t>
            </w:r>
            <w:r>
              <w:rPr>
                <w:rFonts w:hint="eastAsia" w:ascii="Times New Roman" w:hAnsi="Times New Roman" w:eastAsia="宋体" w:cs="Times New Roman"/>
                <w:color w:val="auto"/>
                <w:highlight w:val="none"/>
              </w:rPr>
              <w:t>分）</w:t>
            </w:r>
          </w:p>
        </w:tc>
        <w:tc>
          <w:tcPr>
            <w:tcW w:w="7562" w:type="dxa"/>
            <w:tcBorders>
              <w:bottom w:val="single" w:color="auto" w:sz="4" w:space="0"/>
            </w:tcBorders>
            <w:noWrap/>
            <w:vAlign w:val="center"/>
          </w:tcPr>
          <w:p w14:paraId="45A864FE">
            <w:pPr>
              <w:spacing w:line="420" w:lineRule="exact"/>
              <w:ind w:firstLine="420" w:firstLineChars="200"/>
              <w:rPr>
                <w:rFonts w:hint="eastAsia" w:cs="Times New Roman"/>
                <w:color w:val="auto"/>
                <w:highlight w:val="none"/>
                <w:lang w:eastAsia="zh-CN"/>
              </w:rPr>
            </w:pPr>
            <w:r>
              <w:rPr>
                <w:rFonts w:hint="eastAsia" w:ascii="Times New Roman" w:hAnsi="Times New Roman" w:eastAsia="宋体" w:cs="Times New Roman"/>
                <w:color w:val="auto"/>
                <w:highlight w:val="none"/>
              </w:rPr>
              <w:t>本次所投产品技术参数必须满足招标文件第三部分项目需求</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采购标的的数量及相关要求</w:t>
            </w:r>
            <w:r>
              <w:rPr>
                <w:rFonts w:hint="eastAsia" w:ascii="Times New Roman" w:hAnsi="Times New Roman" w:eastAsia="宋体" w:cs="Times New Roman"/>
                <w:color w:val="auto"/>
                <w:highlight w:val="none"/>
                <w:lang w:val="en-US" w:eastAsia="zh-CN"/>
              </w:rPr>
              <w:t>表格中</w:t>
            </w:r>
            <w:r>
              <w:rPr>
                <w:rFonts w:hint="eastAsia" w:ascii="Times New Roman" w:hAnsi="Times New Roman" w:eastAsia="宋体" w:cs="Times New Roman"/>
                <w:color w:val="auto"/>
                <w:highlight w:val="none"/>
              </w:rPr>
              <w:t>的要求</w:t>
            </w:r>
            <w:r>
              <w:rPr>
                <w:rFonts w:hint="eastAsia" w:cs="Times New Roman"/>
                <w:color w:val="auto"/>
                <w:highlight w:val="none"/>
                <w:lang w:eastAsia="zh-CN"/>
              </w:rPr>
              <w:t>。</w:t>
            </w:r>
          </w:p>
          <w:p w14:paraId="4554FF6D">
            <w:pPr>
              <w:numPr>
                <w:ilvl w:val="0"/>
                <w:numId w:val="0"/>
              </w:num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kern w:val="2"/>
                <w:sz w:val="21"/>
                <w:szCs w:val="24"/>
                <w:highlight w:val="none"/>
                <w:lang w:val="en-US" w:eastAsia="zh-CN" w:bidi="ar-SA"/>
              </w:rPr>
              <w:t>1、</w:t>
            </w:r>
            <w:r>
              <w:rPr>
                <w:rFonts w:hint="default" w:ascii="Times New Roman" w:hAnsi="Times New Roman" w:eastAsia="仿宋_GB2312" w:cs="Times New Roman"/>
                <w:color w:val="auto"/>
                <w:kern w:val="2"/>
                <w:sz w:val="22"/>
                <w:szCs w:val="22"/>
                <w:highlight w:val="none"/>
              </w:rPr>
              <w:t>项目需求中加</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”号的</w:t>
            </w:r>
            <w:r>
              <w:rPr>
                <w:rFonts w:hint="eastAsia" w:cs="Times New Roman"/>
                <w:color w:val="auto"/>
                <w:highlight w:val="none"/>
                <w:lang w:val="en-US" w:eastAsia="zh-CN"/>
              </w:rPr>
              <w:t>参数</w:t>
            </w:r>
            <w:r>
              <w:rPr>
                <w:rFonts w:hint="eastAsia" w:ascii="Times New Roman" w:hAnsi="Times New Roman" w:eastAsia="宋体" w:cs="Times New Roman"/>
                <w:color w:val="auto"/>
                <w:highlight w:val="none"/>
              </w:rPr>
              <w:t>为关键</w:t>
            </w:r>
            <w:r>
              <w:rPr>
                <w:rFonts w:hint="eastAsia" w:ascii="Times New Roman" w:hAnsi="Times New Roman" w:eastAsia="宋体" w:cs="Times New Roman"/>
                <w:color w:val="auto"/>
                <w:highlight w:val="none"/>
                <w:lang w:val="en-US" w:eastAsia="zh-CN"/>
              </w:rPr>
              <w:t>技术参数</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不允许负偏离</w:t>
            </w:r>
            <w:r>
              <w:rPr>
                <w:rFonts w:hint="eastAsia" w:cs="Times New Roman"/>
                <w:color w:val="auto"/>
                <w:highlight w:val="none"/>
                <w:lang w:val="en-US" w:eastAsia="zh-CN"/>
              </w:rPr>
              <w:t>，供应商</w:t>
            </w:r>
            <w:r>
              <w:rPr>
                <w:rFonts w:hint="eastAsia" w:ascii="Times New Roman" w:hAnsi="Times New Roman" w:eastAsia="宋体" w:cs="Times New Roman"/>
                <w:color w:val="auto"/>
                <w:highlight w:val="none"/>
              </w:rPr>
              <w:t>需提供</w:t>
            </w:r>
            <w:r>
              <w:rPr>
                <w:rFonts w:hint="eastAsia" w:cs="Times New Roman"/>
                <w:color w:val="auto"/>
                <w:highlight w:val="none"/>
                <w:lang w:val="en-US" w:eastAsia="zh-CN"/>
              </w:rPr>
              <w:t>需求中要求提供的证明材料及</w:t>
            </w:r>
            <w:r>
              <w:rPr>
                <w:rFonts w:hint="eastAsia" w:ascii="Times New Roman" w:hAnsi="Times New Roman" w:eastAsia="宋体" w:cs="Times New Roman"/>
                <w:color w:val="auto"/>
                <w:highlight w:val="none"/>
              </w:rPr>
              <w:t>技术部分正负偏离表</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未提供的或者有负偏离的</w:t>
            </w:r>
            <w:r>
              <w:rPr>
                <w:rFonts w:hint="eastAsia" w:ascii="Times New Roman" w:hAnsi="Times New Roman" w:eastAsia="宋体" w:cs="Times New Roman"/>
                <w:color w:val="auto"/>
                <w:highlight w:val="none"/>
                <w:lang w:val="en-US" w:eastAsia="zh-CN"/>
              </w:rPr>
              <w:t>作</w:t>
            </w:r>
            <w:r>
              <w:rPr>
                <w:rFonts w:hint="default" w:ascii="Times New Roman" w:hAnsi="Times New Roman" w:eastAsia="仿宋_GB2312" w:cs="Times New Roman"/>
                <w:color w:val="auto"/>
                <w:kern w:val="2"/>
                <w:sz w:val="22"/>
                <w:szCs w:val="22"/>
                <w:highlight w:val="none"/>
              </w:rPr>
              <w:t>无效响应处理</w:t>
            </w:r>
            <w:r>
              <w:rPr>
                <w:rFonts w:hint="eastAsia" w:ascii="Times New Roman" w:hAnsi="Times New Roman" w:eastAsia="宋体" w:cs="Times New Roman"/>
                <w:color w:val="auto"/>
                <w:highlight w:val="none"/>
                <w:lang w:val="en-US" w:eastAsia="zh-CN"/>
              </w:rPr>
              <w:t>。</w:t>
            </w:r>
          </w:p>
          <w:p w14:paraId="3D204F7F">
            <w:pPr>
              <w:numPr>
                <w:ilvl w:val="0"/>
                <w:numId w:val="0"/>
              </w:numPr>
              <w:spacing w:line="420" w:lineRule="exact"/>
              <w:ind w:firstLine="420" w:firstLineChars="200"/>
              <w:rPr>
                <w:rFonts w:hint="eastAsia" w:cs="Times New Roman"/>
                <w:color w:val="auto"/>
                <w:highlight w:val="none"/>
                <w:lang w:eastAsia="zh-CN"/>
              </w:rPr>
            </w:pPr>
            <w:r>
              <w:rPr>
                <w:rFonts w:ascii="Times New Roman" w:hAnsi="Times New Roman" w:eastAsia="宋体" w:cs="Times New Roman"/>
                <w:color w:val="auto"/>
                <w:kern w:val="2"/>
                <w:sz w:val="21"/>
                <w:szCs w:val="21"/>
                <w:highlight w:val="none"/>
                <w:lang w:val="en-US" w:eastAsia="zh-CN" w:bidi="ar-SA"/>
              </w:rPr>
              <w:t>2、</w:t>
            </w:r>
            <w:r>
              <w:rPr>
                <w:rFonts w:hint="default" w:ascii="Times New Roman" w:hAnsi="Times New Roman" w:eastAsia="仿宋_GB2312" w:cs="Times New Roman"/>
                <w:color w:val="auto"/>
                <w:kern w:val="2"/>
                <w:sz w:val="22"/>
                <w:szCs w:val="22"/>
                <w:highlight w:val="none"/>
              </w:rPr>
              <w:t>项目需求中加</w:t>
            </w:r>
            <w:r>
              <w:rPr>
                <w:rFonts w:hint="eastAsia" w:ascii="Times New Roman" w:hAnsi="Times New Roman" w:eastAsia="宋体" w:cs="Times New Roman"/>
                <w:color w:val="auto"/>
                <w:highlight w:val="none"/>
              </w:rPr>
              <w:t>“▲”号的为</w:t>
            </w:r>
            <w:r>
              <w:rPr>
                <w:rFonts w:hint="eastAsia" w:ascii="Times New Roman" w:hAnsi="Times New Roman" w:eastAsia="宋体" w:cs="Times New Roman"/>
                <w:color w:val="auto"/>
                <w:highlight w:val="none"/>
                <w:lang w:val="en-US" w:eastAsia="zh-CN"/>
              </w:rPr>
              <w:t>重要技术参数</w:t>
            </w:r>
            <w:r>
              <w:rPr>
                <w:rFonts w:hint="eastAsia" w:ascii="Times New Roman" w:hAnsi="Times New Roman" w:eastAsia="宋体" w:cs="Times New Roman"/>
                <w:color w:val="auto"/>
                <w:highlight w:val="none"/>
              </w:rPr>
              <w:t>，需按招标文件要求提供相关证明材料，未提供证明材料的</w:t>
            </w:r>
            <w:r>
              <w:rPr>
                <w:rFonts w:hint="eastAsia" w:cs="Times New Roman"/>
                <w:color w:val="auto"/>
                <w:highlight w:val="none"/>
                <w:lang w:val="en-US" w:eastAsia="zh-CN"/>
              </w:rPr>
              <w:t>或者不满足参数要求的</w:t>
            </w:r>
            <w:r>
              <w:rPr>
                <w:rFonts w:hint="eastAsia" w:ascii="Times New Roman" w:hAnsi="Times New Roman" w:eastAsia="宋体" w:cs="Times New Roman"/>
                <w:color w:val="auto"/>
                <w:highlight w:val="none"/>
              </w:rPr>
              <w:t>，每少一个扣</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分</w:t>
            </w:r>
            <w:r>
              <w:rPr>
                <w:rFonts w:hint="eastAsia" w:cs="Times New Roman"/>
                <w:color w:val="auto"/>
                <w:highlight w:val="none"/>
                <w:lang w:eastAsia="zh-CN"/>
              </w:rPr>
              <w:t>；</w:t>
            </w:r>
          </w:p>
          <w:p w14:paraId="7533BDA4">
            <w:pPr>
              <w:numPr>
                <w:ilvl w:val="0"/>
                <w:numId w:val="0"/>
              </w:numPr>
              <w:spacing w:line="420" w:lineRule="exact"/>
              <w:ind w:firstLine="420" w:firstLineChars="200"/>
              <w:rPr>
                <w:rFonts w:hint="eastAsia" w:cs="Times New Roman"/>
                <w:color w:val="auto"/>
                <w:highlight w:val="none"/>
                <w:lang w:val="en-US" w:eastAsia="zh-CN"/>
              </w:rPr>
            </w:pP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其他的参数在技术部分正负偏离表中明示，偏离说明中每有一项参数负偏离的扣</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分。如不明示的视同完全响应。</w:t>
            </w:r>
          </w:p>
          <w:p w14:paraId="6E8B50A7">
            <w:pPr>
              <w:numPr>
                <w:ilvl w:val="0"/>
                <w:numId w:val="0"/>
              </w:numPr>
              <w:spacing w:line="420" w:lineRule="exact"/>
              <w:ind w:firstLine="440" w:firstLineChars="200"/>
              <w:rPr>
                <w:color w:val="auto"/>
                <w:szCs w:val="21"/>
                <w:highlight w:val="none"/>
              </w:rPr>
            </w:pPr>
            <w:r>
              <w:rPr>
                <w:rFonts w:hint="default" w:ascii="Times New Roman" w:hAnsi="Times New Roman" w:eastAsia="仿宋_GB2312" w:cs="Times New Roman"/>
                <w:color w:val="auto"/>
                <w:sz w:val="22"/>
                <w:szCs w:val="22"/>
                <w:highlight w:val="none"/>
              </w:rPr>
              <w:t>以上累计扣分，扣完本项分值为止。</w:t>
            </w:r>
          </w:p>
        </w:tc>
      </w:tr>
      <w:tr w14:paraId="053B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497" w:type="dxa"/>
            <w:shd w:val="clear" w:color="auto" w:fill="auto"/>
            <w:noWrap/>
            <w:vAlign w:val="center"/>
          </w:tcPr>
          <w:p w14:paraId="50D3B84C">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维护维保服务承诺</w:t>
            </w:r>
          </w:p>
          <w:p w14:paraId="5DBD154B">
            <w:pPr>
              <w:spacing w:line="420" w:lineRule="exact"/>
              <w:jc w:val="center"/>
              <w:rPr>
                <w:color w:val="auto"/>
                <w:highlight w:val="none"/>
              </w:rPr>
            </w:pPr>
            <w:r>
              <w:rPr>
                <w:rFonts w:hint="eastAsia" w:ascii="Times New Roman" w:hAnsi="Times New Roman" w:eastAsia="宋体" w:cs="Times New Roman"/>
                <w:color w:val="auto"/>
                <w:highlight w:val="none"/>
              </w:rPr>
              <w:t>（4分）</w:t>
            </w:r>
          </w:p>
        </w:tc>
        <w:tc>
          <w:tcPr>
            <w:tcW w:w="7562" w:type="dxa"/>
            <w:shd w:val="clear" w:color="auto" w:fill="auto"/>
            <w:noWrap/>
            <w:vAlign w:val="top"/>
          </w:tcPr>
          <w:p w14:paraId="74A0D4A3">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为应对突发事件，当出现故障，维保工程师解决不了时，响应单位承诺：</w:t>
            </w:r>
          </w:p>
          <w:p w14:paraId="53262FE0">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一般故障支撑工程师45分钟内到达现场，半小时内解决，得2分；</w:t>
            </w:r>
          </w:p>
          <w:p w14:paraId="1ACA8F8B">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重大故障支撑工程师45分钟内到达现场，2小时内解决，得2分；</w:t>
            </w:r>
          </w:p>
          <w:p w14:paraId="6BA8095D">
            <w:pPr>
              <w:spacing w:line="420" w:lineRule="exact"/>
              <w:ind w:firstLine="420" w:firstLineChars="200"/>
              <w:rPr>
                <w:color w:val="auto"/>
                <w:highlight w:val="none"/>
              </w:rPr>
            </w:pPr>
            <w:r>
              <w:rPr>
                <w:rFonts w:hint="eastAsia" w:ascii="Times New Roman" w:hAnsi="Times New Roman" w:eastAsia="宋体" w:cs="Times New Roman"/>
                <w:color w:val="auto"/>
                <w:highlight w:val="none"/>
                <w:lang w:val="en-US" w:eastAsia="zh-CN"/>
              </w:rPr>
              <w:t>备注：为达到以上相应要求，</w:t>
            </w:r>
            <w:r>
              <w:rPr>
                <w:rFonts w:hint="eastAsia" w:cs="Times New Roman"/>
                <w:color w:val="auto"/>
                <w:highlight w:val="none"/>
                <w:lang w:val="en-US" w:eastAsia="zh-CN"/>
              </w:rPr>
              <w:t>供应商</w:t>
            </w:r>
            <w:r>
              <w:rPr>
                <w:rFonts w:hint="eastAsia" w:ascii="Times New Roman" w:hAnsi="Times New Roman" w:eastAsia="宋体" w:cs="Times New Roman"/>
                <w:color w:val="auto"/>
                <w:highlight w:val="none"/>
                <w:lang w:val="en-US" w:eastAsia="zh-CN"/>
              </w:rPr>
              <w:t>需提供相应的证明材料，</w:t>
            </w:r>
            <w:r>
              <w:rPr>
                <w:rFonts w:hint="eastAsia" w:cs="Times New Roman"/>
                <w:color w:val="auto"/>
                <w:highlight w:val="none"/>
                <w:lang w:val="en-US" w:eastAsia="zh-CN"/>
              </w:rPr>
              <w:t>供应商</w:t>
            </w:r>
            <w:r>
              <w:rPr>
                <w:rFonts w:hint="eastAsia" w:ascii="Times New Roman" w:hAnsi="Times New Roman" w:eastAsia="宋体" w:cs="Times New Roman"/>
                <w:color w:val="auto"/>
                <w:highlight w:val="none"/>
                <w:lang w:val="en-US" w:eastAsia="zh-CN"/>
              </w:rPr>
              <w:t>自行阐述并作出承诺（提供有效的承诺函，格式自拟），不提供不得分。</w:t>
            </w:r>
          </w:p>
        </w:tc>
      </w:tr>
      <w:tr w14:paraId="664B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497" w:type="dxa"/>
            <w:shd w:val="clear" w:color="auto" w:fill="auto"/>
            <w:noWrap/>
            <w:vAlign w:val="center"/>
          </w:tcPr>
          <w:p w14:paraId="4468411A">
            <w:pPr>
              <w:spacing w:line="4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业绩案例</w:t>
            </w:r>
          </w:p>
          <w:p w14:paraId="6F0E6FF5">
            <w:pPr>
              <w:spacing w:line="4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（6分）</w:t>
            </w:r>
          </w:p>
        </w:tc>
        <w:tc>
          <w:tcPr>
            <w:tcW w:w="7562" w:type="dxa"/>
            <w:shd w:val="clear" w:color="auto" w:fill="auto"/>
            <w:noWrap/>
            <w:vAlign w:val="top"/>
          </w:tcPr>
          <w:p w14:paraId="7EB71065">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供应商提供自2023年1月1日（以合同签订日期为准）以来类似业绩（</w:t>
            </w:r>
            <w:r>
              <w:rPr>
                <w:rFonts w:hint="eastAsia" w:cs="Times New Roman"/>
                <w:color w:val="auto"/>
                <w:highlight w:val="none"/>
                <w:lang w:val="en-US" w:eastAsia="zh-CN"/>
              </w:rPr>
              <w:t>同时</w:t>
            </w:r>
            <w:r>
              <w:rPr>
                <w:rFonts w:hint="eastAsia" w:ascii="Times New Roman" w:hAnsi="Times New Roman" w:eastAsia="宋体" w:cs="Times New Roman"/>
                <w:color w:val="auto"/>
                <w:highlight w:val="none"/>
                <w:lang w:val="en-US" w:eastAsia="zh-CN"/>
              </w:rPr>
              <w:t>包括摄像头、服务器、存储设备采购）案例，每提供一个有效业绩的得2分，最多6分。（投标文件中须提供合同复印件、发票复印件并加盖</w:t>
            </w:r>
            <w:r>
              <w:rPr>
                <w:rFonts w:hint="eastAsia" w:cs="Times New Roman"/>
                <w:color w:val="auto"/>
                <w:highlight w:val="none"/>
                <w:lang w:val="en-US" w:eastAsia="zh-CN"/>
              </w:rPr>
              <w:t>供应商</w:t>
            </w:r>
            <w:r>
              <w:rPr>
                <w:rFonts w:hint="eastAsia" w:ascii="Times New Roman" w:hAnsi="Times New Roman" w:eastAsia="宋体" w:cs="Times New Roman"/>
                <w:color w:val="auto"/>
                <w:highlight w:val="none"/>
                <w:lang w:val="en-US" w:eastAsia="zh-CN"/>
              </w:rPr>
              <w:t>公章）</w:t>
            </w:r>
          </w:p>
        </w:tc>
      </w:tr>
      <w:tr w14:paraId="20E8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97" w:type="dxa"/>
            <w:shd w:val="clear" w:color="auto" w:fill="auto"/>
            <w:noWrap/>
            <w:vAlign w:val="center"/>
          </w:tcPr>
          <w:p w14:paraId="2975EBEB">
            <w:pPr>
              <w:spacing w:line="42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技术方案</w:t>
            </w:r>
          </w:p>
          <w:p w14:paraId="1BB5D115">
            <w:pPr>
              <w:spacing w:line="420" w:lineRule="exact"/>
              <w:jc w:val="center"/>
              <w:rPr>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分）</w:t>
            </w:r>
          </w:p>
        </w:tc>
        <w:tc>
          <w:tcPr>
            <w:tcW w:w="7562" w:type="dxa"/>
            <w:shd w:val="clear" w:color="auto" w:fill="auto"/>
            <w:noWrap/>
            <w:vAlign w:val="top"/>
          </w:tcPr>
          <w:p w14:paraId="5005C656">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项目需求制定项目实施服务方案，方案有明确且合理的实施进度计划和工期保证措施及质量保证措施，有安全风险控制措施、培训方案等。提供详细、完整、合理的施工组织方案，能够完全满足本项目的需求，得</w:t>
            </w:r>
            <w:r>
              <w:rPr>
                <w:rFonts w:hint="eastAsia" w:cs="Times New Roman"/>
                <w:color w:val="auto"/>
                <w:highlight w:val="none"/>
                <w:lang w:val="en-US" w:eastAsia="zh-CN"/>
              </w:rPr>
              <w:t>12</w:t>
            </w:r>
            <w:r>
              <w:rPr>
                <w:rFonts w:hint="eastAsia" w:ascii="Times New Roman" w:hAnsi="Times New Roman" w:eastAsia="宋体" w:cs="Times New Roman"/>
                <w:color w:val="auto"/>
                <w:highlight w:val="none"/>
                <w:lang w:val="en-US" w:eastAsia="zh-CN"/>
              </w:rPr>
              <w:t>分；</w:t>
            </w:r>
          </w:p>
          <w:p w14:paraId="05E6C2BB">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有基本完整、合理的施工组织方案，能够基本满足本项目的需求，得</w:t>
            </w:r>
            <w:r>
              <w:rPr>
                <w:rFonts w:hint="eastAsia" w:cs="Times New Roman"/>
                <w:color w:val="auto"/>
                <w:highlight w:val="none"/>
                <w:lang w:val="en-US" w:eastAsia="zh-CN"/>
              </w:rPr>
              <w:t>9</w:t>
            </w:r>
            <w:r>
              <w:rPr>
                <w:rFonts w:hint="eastAsia" w:ascii="Times New Roman" w:hAnsi="Times New Roman" w:eastAsia="宋体" w:cs="Times New Roman"/>
                <w:color w:val="auto"/>
                <w:highlight w:val="none"/>
                <w:lang w:val="en-US" w:eastAsia="zh-CN"/>
              </w:rPr>
              <w:t>分；</w:t>
            </w:r>
          </w:p>
          <w:p w14:paraId="2022CBC0">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方案一般，施工进度</w:t>
            </w:r>
            <w:r>
              <w:rPr>
                <w:rFonts w:hint="eastAsia" w:cs="Times New Roman"/>
                <w:color w:val="auto"/>
                <w:highlight w:val="none"/>
                <w:lang w:val="en-US" w:eastAsia="zh-CN"/>
              </w:rPr>
              <w:t>基本</w:t>
            </w:r>
            <w:r>
              <w:rPr>
                <w:rFonts w:hint="eastAsia" w:ascii="Times New Roman" w:hAnsi="Times New Roman" w:eastAsia="宋体" w:cs="Times New Roman"/>
                <w:color w:val="auto"/>
                <w:highlight w:val="none"/>
                <w:lang w:val="en-US" w:eastAsia="zh-CN"/>
              </w:rPr>
              <w:t>合理与实际需求</w:t>
            </w:r>
            <w:r>
              <w:rPr>
                <w:rFonts w:hint="eastAsia" w:cs="Times New Roman"/>
                <w:color w:val="auto"/>
                <w:highlight w:val="none"/>
                <w:lang w:val="en-US" w:eastAsia="zh-CN"/>
              </w:rPr>
              <w:t>基本一致</w:t>
            </w:r>
            <w:r>
              <w:rPr>
                <w:rFonts w:hint="eastAsia" w:ascii="Times New Roman" w:hAnsi="Times New Roman" w:eastAsia="宋体" w:cs="Times New Roman"/>
                <w:color w:val="auto"/>
                <w:highlight w:val="none"/>
                <w:lang w:val="en-US" w:eastAsia="zh-CN"/>
              </w:rPr>
              <w:t>的得</w:t>
            </w:r>
            <w:r>
              <w:rPr>
                <w:rFonts w:hint="eastAsia" w:cs="Times New Roman"/>
                <w:color w:val="auto"/>
                <w:highlight w:val="none"/>
                <w:lang w:val="en-US" w:eastAsia="zh-CN"/>
              </w:rPr>
              <w:t>6</w:t>
            </w:r>
            <w:r>
              <w:rPr>
                <w:rFonts w:hint="eastAsia" w:ascii="Times New Roman" w:hAnsi="Times New Roman" w:eastAsia="宋体" w:cs="Times New Roman"/>
                <w:color w:val="auto"/>
                <w:highlight w:val="none"/>
                <w:lang w:val="en-US" w:eastAsia="zh-CN"/>
              </w:rPr>
              <w:t>分；</w:t>
            </w:r>
          </w:p>
          <w:p w14:paraId="6ADFD37E">
            <w:pPr>
              <w:spacing w:line="420" w:lineRule="exact"/>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方案</w:t>
            </w:r>
            <w:r>
              <w:rPr>
                <w:rFonts w:hint="eastAsia" w:cs="Times New Roman"/>
                <w:color w:val="auto"/>
                <w:highlight w:val="none"/>
                <w:lang w:val="en-US" w:eastAsia="zh-CN"/>
              </w:rPr>
              <w:t>较差</w:t>
            </w:r>
            <w:r>
              <w:rPr>
                <w:rFonts w:hint="eastAsia" w:ascii="Times New Roman" w:hAnsi="Times New Roman" w:eastAsia="宋体" w:cs="Times New Roman"/>
                <w:color w:val="auto"/>
                <w:highlight w:val="none"/>
                <w:lang w:val="en-US" w:eastAsia="zh-CN"/>
              </w:rPr>
              <w:t>，施工进度</w:t>
            </w:r>
            <w:r>
              <w:rPr>
                <w:rFonts w:hint="eastAsia" w:cs="Times New Roman"/>
                <w:color w:val="auto"/>
                <w:highlight w:val="none"/>
                <w:lang w:val="en-US" w:eastAsia="zh-CN"/>
              </w:rPr>
              <w:t>基本</w:t>
            </w:r>
            <w:r>
              <w:rPr>
                <w:rFonts w:hint="eastAsia" w:ascii="Times New Roman" w:hAnsi="Times New Roman" w:eastAsia="宋体" w:cs="Times New Roman"/>
                <w:color w:val="auto"/>
                <w:highlight w:val="none"/>
                <w:lang w:val="en-US" w:eastAsia="zh-CN"/>
              </w:rPr>
              <w:t>合理</w:t>
            </w:r>
            <w:r>
              <w:rPr>
                <w:rFonts w:hint="eastAsia" w:cs="Times New Roman"/>
                <w:color w:val="auto"/>
                <w:highlight w:val="none"/>
                <w:lang w:val="en-US" w:eastAsia="zh-CN"/>
              </w:rPr>
              <w:t>但</w:t>
            </w:r>
            <w:r>
              <w:rPr>
                <w:rFonts w:hint="eastAsia" w:ascii="Times New Roman" w:hAnsi="Times New Roman" w:eastAsia="宋体" w:cs="Times New Roman"/>
                <w:color w:val="auto"/>
                <w:highlight w:val="none"/>
                <w:lang w:val="en-US" w:eastAsia="zh-CN"/>
              </w:rPr>
              <w:t>与实际需求存在偏差的得</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分；</w:t>
            </w:r>
          </w:p>
          <w:p w14:paraId="5C756AAF">
            <w:pPr>
              <w:spacing w:line="420" w:lineRule="exact"/>
              <w:ind w:firstLine="420" w:firstLineChars="200"/>
              <w:rPr>
                <w:color w:val="auto"/>
                <w:highlight w:val="none"/>
                <w:lang w:val="zh-CN"/>
              </w:rPr>
            </w:pPr>
            <w:r>
              <w:rPr>
                <w:rFonts w:hint="eastAsia" w:ascii="Times New Roman" w:hAnsi="Times New Roman" w:eastAsia="宋体" w:cs="Times New Roman"/>
                <w:color w:val="auto"/>
                <w:highlight w:val="none"/>
                <w:lang w:val="en-US" w:eastAsia="zh-CN"/>
              </w:rPr>
              <w:t>未提供的得0分。</w:t>
            </w:r>
          </w:p>
        </w:tc>
      </w:tr>
    </w:tbl>
    <w:p w14:paraId="63DF9FAD">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zh-CN"/>
        </w:rPr>
        <w:t>四</w:t>
      </w:r>
      <w:r>
        <w:rPr>
          <w:rFonts w:hint="eastAsia"/>
          <w:b/>
          <w:color w:val="auto"/>
          <w:kern w:val="0"/>
          <w:sz w:val="24"/>
          <w:highlight w:val="none"/>
        </w:rPr>
        <w:t>）价格分：</w:t>
      </w:r>
      <w:r>
        <w:rPr>
          <w:rFonts w:hint="eastAsia"/>
          <w:b/>
          <w:color w:val="auto"/>
          <w:kern w:val="0"/>
          <w:sz w:val="24"/>
          <w:highlight w:val="none"/>
          <w:lang w:val="en-US" w:eastAsia="zh-CN"/>
        </w:rPr>
        <w:t>4</w:t>
      </w:r>
      <w:r>
        <w:rPr>
          <w:rFonts w:hint="eastAsia"/>
          <w:b/>
          <w:color w:val="auto"/>
          <w:kern w:val="0"/>
          <w:sz w:val="24"/>
          <w:highlight w:val="none"/>
        </w:rPr>
        <w:t>0</w:t>
      </w:r>
      <w:r>
        <w:rPr>
          <w:rFonts w:hint="eastAsia"/>
          <w:b/>
          <w:color w:val="auto"/>
          <w:kern w:val="0"/>
          <w:sz w:val="24"/>
          <w:highlight w:val="none"/>
          <w:lang w:val="zh-CN"/>
        </w:rPr>
        <w:t>分</w:t>
      </w:r>
    </w:p>
    <w:p w14:paraId="153CA01E">
      <w:pPr>
        <w:autoSpaceDE w:val="0"/>
        <w:autoSpaceDN w:val="0"/>
        <w:adjustRightInd w:val="0"/>
        <w:snapToGrid w:val="0"/>
        <w:spacing w:line="480" w:lineRule="exact"/>
        <w:ind w:firstLine="480" w:firstLineChars="200"/>
        <w:rPr>
          <w:rFonts w:hint="eastAsia"/>
          <w:color w:val="auto"/>
          <w:sz w:val="24"/>
          <w:highlight w:val="none"/>
        </w:rPr>
      </w:pPr>
      <w:r>
        <w:rPr>
          <w:rFonts w:hint="eastAsia"/>
          <w:color w:val="auto"/>
          <w:sz w:val="24"/>
          <w:highlight w:val="none"/>
        </w:rPr>
        <w:t>本次项目总价限价</w:t>
      </w:r>
      <w:r>
        <w:rPr>
          <w:rFonts w:hint="eastAsia"/>
          <w:color w:val="auto"/>
          <w:sz w:val="24"/>
          <w:highlight w:val="none"/>
          <w:u w:val="single"/>
          <w:lang w:val="en-US" w:eastAsia="zh-CN"/>
        </w:rPr>
        <w:t>60万</w:t>
      </w:r>
      <w:r>
        <w:rPr>
          <w:rFonts w:hint="eastAsia"/>
          <w:color w:val="auto"/>
          <w:sz w:val="24"/>
          <w:highlight w:val="none"/>
        </w:rPr>
        <w:t>元。超过限价作无效响应处理。</w:t>
      </w:r>
    </w:p>
    <w:p w14:paraId="7261853E">
      <w:pPr>
        <w:autoSpaceDE w:val="0"/>
        <w:autoSpaceDN w:val="0"/>
        <w:adjustRightInd w:val="0"/>
        <w:snapToGrid w:val="0"/>
        <w:spacing w:line="480" w:lineRule="exact"/>
        <w:ind w:firstLine="480" w:firstLineChars="200"/>
        <w:rPr>
          <w:rFonts w:hint="eastAsia"/>
          <w:color w:val="auto"/>
          <w:sz w:val="24"/>
          <w:highlight w:val="none"/>
        </w:rPr>
      </w:pPr>
      <w:r>
        <w:rPr>
          <w:rFonts w:hint="eastAsia"/>
          <w:color w:val="auto"/>
          <w:sz w:val="24"/>
          <w:highlight w:val="none"/>
        </w:rPr>
        <w:t>计算商务报价分时，以最后磋商总报价的</w:t>
      </w:r>
      <w:r>
        <w:rPr>
          <w:rFonts w:hint="eastAsia"/>
          <w:b/>
          <w:bCs/>
          <w:color w:val="auto"/>
          <w:sz w:val="24"/>
          <w:highlight w:val="none"/>
        </w:rPr>
        <w:t>不含税价</w:t>
      </w:r>
      <w:r>
        <w:rPr>
          <w:rFonts w:hint="eastAsia"/>
          <w:color w:val="auto"/>
          <w:sz w:val="24"/>
          <w:highlight w:val="none"/>
        </w:rPr>
        <w:t>进行计算。</w:t>
      </w:r>
    </w:p>
    <w:p w14:paraId="1636C0EA">
      <w:pPr>
        <w:autoSpaceDE w:val="0"/>
        <w:autoSpaceDN w:val="0"/>
        <w:adjustRightInd w:val="0"/>
        <w:snapToGrid w:val="0"/>
        <w:spacing w:line="480" w:lineRule="exact"/>
        <w:ind w:firstLine="480" w:firstLineChars="200"/>
        <w:rPr>
          <w:rFonts w:hint="eastAsia"/>
          <w:color w:val="auto"/>
          <w:sz w:val="24"/>
          <w:highlight w:val="none"/>
        </w:rPr>
      </w:pPr>
      <w:r>
        <w:rPr>
          <w:rFonts w:hint="eastAsia"/>
          <w:color w:val="auto"/>
          <w:sz w:val="24"/>
          <w:highlight w:val="none"/>
        </w:rPr>
        <w:t>综合评分法中的价格分统一采用低价优先法计算，即满足磋商文件要求且最后</w:t>
      </w:r>
      <w:r>
        <w:rPr>
          <w:rFonts w:hint="eastAsia"/>
          <w:b/>
          <w:bCs/>
          <w:color w:val="auto"/>
          <w:sz w:val="24"/>
          <w:highlight w:val="none"/>
        </w:rPr>
        <w:t>磋商总报价（不含税价）</w:t>
      </w:r>
      <w:r>
        <w:rPr>
          <w:rFonts w:hint="eastAsia"/>
          <w:color w:val="auto"/>
          <w:sz w:val="24"/>
          <w:highlight w:val="none"/>
        </w:rPr>
        <w:t>最低的供应商的价格为磋商基准价，其价格分为满分。其他供应商的价格分统一按照下列公式计算：</w:t>
      </w:r>
    </w:p>
    <w:p w14:paraId="2C5D6394">
      <w:pPr>
        <w:autoSpaceDE w:val="0"/>
        <w:autoSpaceDN w:val="0"/>
        <w:adjustRightInd w:val="0"/>
        <w:snapToGrid w:val="0"/>
        <w:spacing w:line="480" w:lineRule="exact"/>
        <w:ind w:firstLine="480" w:firstLineChars="200"/>
        <w:rPr>
          <w:rFonts w:hint="default" w:eastAsia="宋体"/>
          <w:color w:val="auto"/>
          <w:sz w:val="24"/>
          <w:highlight w:val="none"/>
          <w:lang w:val="en-US" w:eastAsia="zh-CN"/>
        </w:rPr>
      </w:pPr>
      <w:r>
        <w:rPr>
          <w:rFonts w:hint="eastAsia"/>
          <w:color w:val="auto"/>
          <w:sz w:val="24"/>
          <w:highlight w:val="none"/>
        </w:rPr>
        <w:t>磋商报价得分=（磋商基准价/最后磋商总报价（不含税价））×</w:t>
      </w:r>
      <w:r>
        <w:rPr>
          <w:rFonts w:hint="eastAsia"/>
          <w:color w:val="auto"/>
          <w:sz w:val="24"/>
          <w:highlight w:val="none"/>
          <w:lang w:val="en-US" w:eastAsia="zh-CN"/>
        </w:rPr>
        <w:t>40</w:t>
      </w:r>
    </w:p>
    <w:p w14:paraId="0940D2D5">
      <w:pPr>
        <w:autoSpaceDE w:val="0"/>
        <w:autoSpaceDN w:val="0"/>
        <w:adjustRightInd w:val="0"/>
        <w:snapToGrid w:val="0"/>
        <w:spacing w:line="480" w:lineRule="exact"/>
        <w:ind w:firstLine="480" w:firstLineChars="200"/>
        <w:rPr>
          <w:rFonts w:hint="eastAsia"/>
          <w:color w:val="auto"/>
          <w:sz w:val="24"/>
          <w:highlight w:val="none"/>
        </w:rPr>
      </w:pPr>
      <w:r>
        <w:rPr>
          <w:rFonts w:hint="eastAsia"/>
          <w:color w:val="auto"/>
          <w:sz w:val="24"/>
          <w:highlight w:val="none"/>
        </w:rPr>
        <w:t>项目评审过程中，不得去掉最后报价中的最高报价和最低报价。</w:t>
      </w:r>
    </w:p>
    <w:p w14:paraId="6A461871">
      <w:pPr>
        <w:spacing w:line="480" w:lineRule="exact"/>
        <w:ind w:firstLine="482"/>
        <w:rPr>
          <w:rFonts w:cs="宋体"/>
          <w:b/>
          <w:color w:val="auto"/>
          <w:sz w:val="24"/>
          <w:highlight w:val="none"/>
        </w:rPr>
      </w:pPr>
      <w:r>
        <w:rPr>
          <w:rFonts w:hint="eastAsia" w:hAnsi="宋体" w:cs="宋体"/>
          <w:b/>
          <w:color w:val="auto"/>
          <w:sz w:val="24"/>
          <w:highlight w:val="none"/>
        </w:rPr>
        <w:t>（五）异常低价投标审查程序</w:t>
      </w:r>
    </w:p>
    <w:p w14:paraId="075E5FB3">
      <w:pPr>
        <w:spacing w:line="480" w:lineRule="exact"/>
        <w:ind w:firstLine="482"/>
        <w:rPr>
          <w:rFonts w:hAnsi="宋体" w:cs="宋体"/>
          <w:b/>
          <w:bCs/>
          <w:color w:val="auto"/>
          <w:sz w:val="24"/>
          <w:highlight w:val="none"/>
        </w:rPr>
      </w:pPr>
      <w:r>
        <w:rPr>
          <w:rFonts w:hint="eastAsia" w:hAnsi="宋体" w:cs="宋体"/>
          <w:b/>
          <w:bCs/>
          <w:color w:val="auto"/>
          <w:sz w:val="24"/>
          <w:highlight w:val="none"/>
        </w:rPr>
        <w:t>（1）评审过程中出现下列情形之一的，评审委员会应当启动异常低价投标审查程序：</w:t>
      </w:r>
    </w:p>
    <w:p w14:paraId="19F8E024">
      <w:pPr>
        <w:spacing w:line="480" w:lineRule="exact"/>
        <w:ind w:firstLine="482"/>
        <w:rPr>
          <w:rFonts w:hAnsi="宋体" w:cs="宋体"/>
          <w:b/>
          <w:bCs/>
          <w:color w:val="auto"/>
          <w:sz w:val="24"/>
          <w:highlight w:val="none"/>
        </w:rPr>
      </w:pPr>
      <w:r>
        <w:rPr>
          <w:rFonts w:hint="eastAsia" w:hAnsi="宋体" w:cs="宋体"/>
          <w:b/>
          <w:bCs/>
          <w:color w:val="auto"/>
          <w:sz w:val="24"/>
          <w:highlight w:val="none"/>
        </w:rPr>
        <w:t>1.1 投标（响应）报价低于全部通过符合性审查供应商投标（响应）报价平均值50%的，即投标（响应）报价&lt;全部通过符合性审查供应商投标（响应）报价平均值×50%；</w:t>
      </w:r>
    </w:p>
    <w:p w14:paraId="7AF00B14">
      <w:pPr>
        <w:spacing w:line="480" w:lineRule="exact"/>
        <w:ind w:firstLine="482"/>
        <w:rPr>
          <w:rFonts w:hAnsi="宋体" w:cs="宋体"/>
          <w:b/>
          <w:bCs/>
          <w:color w:val="auto"/>
          <w:sz w:val="24"/>
          <w:highlight w:val="none"/>
        </w:rPr>
      </w:pPr>
      <w:r>
        <w:rPr>
          <w:rFonts w:hint="eastAsia" w:hAnsi="宋体" w:cs="宋体"/>
          <w:b/>
          <w:bCs/>
          <w:color w:val="auto"/>
          <w:sz w:val="24"/>
          <w:highlight w:val="none"/>
        </w:rPr>
        <w:t>1.2投标（响应）报价低于通过符合性审查的次低报价供应商投标（响应）报价50%的，即投标（响应）报价&lt;通过符合性审查的次低报价供应商投标（响应）报价×50%；</w:t>
      </w:r>
    </w:p>
    <w:p w14:paraId="1EB74941">
      <w:pPr>
        <w:spacing w:line="480" w:lineRule="exact"/>
        <w:ind w:firstLine="482"/>
        <w:rPr>
          <w:rFonts w:hAnsi="宋体" w:cs="宋体"/>
          <w:b/>
          <w:bCs/>
          <w:color w:val="auto"/>
          <w:sz w:val="24"/>
          <w:highlight w:val="none"/>
        </w:rPr>
      </w:pPr>
      <w:r>
        <w:rPr>
          <w:rFonts w:hint="eastAsia" w:hAnsi="宋体" w:cs="宋体"/>
          <w:b/>
          <w:bCs/>
          <w:color w:val="auto"/>
          <w:sz w:val="24"/>
          <w:highlight w:val="none"/>
        </w:rPr>
        <w:t>1.3投标（响应）报价低于采购项目最高限价45%的，即投标（响应）报价&lt;采购项目最高限价×45%；</w:t>
      </w:r>
    </w:p>
    <w:p w14:paraId="36D00EFC">
      <w:pPr>
        <w:spacing w:line="480" w:lineRule="exact"/>
        <w:ind w:firstLine="482"/>
        <w:rPr>
          <w:rFonts w:hAnsi="宋体" w:cs="宋体"/>
          <w:b/>
          <w:bCs/>
          <w:color w:val="auto"/>
          <w:sz w:val="24"/>
          <w:highlight w:val="none"/>
        </w:rPr>
      </w:pPr>
      <w:r>
        <w:rPr>
          <w:rFonts w:hint="eastAsia" w:hAnsi="宋体" w:cs="宋体"/>
          <w:b/>
          <w:bCs/>
          <w:color w:val="auto"/>
          <w:sz w:val="24"/>
          <w:highlight w:val="none"/>
        </w:rPr>
        <w:t>1.4评审委员会基于专业判断，认为供应商报价过低，有可能影响产品质量或者不能诚信履约的其他情形。</w:t>
      </w:r>
    </w:p>
    <w:p w14:paraId="29555F24">
      <w:pPr>
        <w:spacing w:line="480" w:lineRule="exact"/>
        <w:ind w:firstLine="482"/>
        <w:rPr>
          <w:rFonts w:hAnsi="宋体" w:cs="宋体"/>
          <w:b/>
          <w:bCs/>
          <w:color w:val="auto"/>
          <w:sz w:val="24"/>
          <w:highlight w:val="none"/>
        </w:rPr>
      </w:pPr>
      <w:r>
        <w:rPr>
          <w:rFonts w:hint="eastAsia" w:hAnsi="宋体" w:cs="宋体"/>
          <w:b/>
          <w:bCs/>
          <w:color w:val="auto"/>
          <w:sz w:val="24"/>
          <w:highlight w:val="none"/>
        </w:rPr>
        <w:t>（2）评审委员会启动异常低价投标（响应）审查后，属于前述第1.1项至第1.4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1.3项情形，供应商已随投标（响应）文件一并提交相关书面说明及必要的证明材料的，在评审现场可不再重复提交。</w:t>
      </w:r>
    </w:p>
    <w:p w14:paraId="4969AEA0">
      <w:pPr>
        <w:snapToGrid w:val="0"/>
        <w:spacing w:line="480" w:lineRule="exact"/>
        <w:ind w:firstLine="570"/>
        <w:rPr>
          <w:rFonts w:hAnsi="宋体" w:cs="宋体"/>
          <w:b/>
          <w:bCs/>
          <w:color w:val="auto"/>
          <w:sz w:val="24"/>
          <w:highlight w:val="none"/>
        </w:rPr>
      </w:pPr>
      <w:r>
        <w:rPr>
          <w:rFonts w:hint="eastAsia" w:hAnsi="宋体" w:cs="宋体"/>
          <w:b/>
          <w:bCs/>
          <w:color w:val="auto"/>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39C2142">
      <w:pPr>
        <w:snapToGrid w:val="0"/>
        <w:spacing w:line="480" w:lineRule="exact"/>
        <w:ind w:firstLine="570"/>
        <w:rPr>
          <w:b/>
          <w:color w:val="auto"/>
          <w:kern w:val="0"/>
          <w:sz w:val="24"/>
          <w:highlight w:val="none"/>
        </w:rPr>
      </w:pPr>
      <w:r>
        <w:rPr>
          <w:rFonts w:hint="eastAsia"/>
          <w:b/>
          <w:color w:val="auto"/>
          <w:kern w:val="0"/>
          <w:sz w:val="24"/>
          <w:highlight w:val="none"/>
        </w:rPr>
        <w:t>（六）成交供应商的确定</w:t>
      </w:r>
    </w:p>
    <w:p w14:paraId="1FBBC370">
      <w:pPr>
        <w:snapToGrid w:val="0"/>
        <w:spacing w:line="480" w:lineRule="exact"/>
        <w:ind w:firstLine="570"/>
        <w:rPr>
          <w:bCs/>
          <w:color w:val="auto"/>
          <w:sz w:val="24"/>
          <w:highlight w:val="none"/>
        </w:rPr>
      </w:pPr>
      <w:r>
        <w:rPr>
          <w:rFonts w:hint="eastAsia"/>
          <w:bCs/>
          <w:color w:val="auto"/>
          <w:sz w:val="24"/>
          <w:highlight w:val="none"/>
        </w:rPr>
        <w:t>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响应处理。</w:t>
      </w:r>
    </w:p>
    <w:p w14:paraId="1F1826FD">
      <w:pPr>
        <w:snapToGrid w:val="0"/>
        <w:spacing w:line="480" w:lineRule="exact"/>
        <w:ind w:firstLine="570"/>
        <w:rPr>
          <w:bCs/>
          <w:color w:val="auto"/>
          <w:sz w:val="24"/>
          <w:highlight w:val="none"/>
        </w:rPr>
      </w:pPr>
      <w:r>
        <w:rPr>
          <w:rFonts w:hint="eastAsia"/>
          <w:bCs/>
          <w:color w:val="auto"/>
          <w:sz w:val="24"/>
          <w:highlight w:val="none"/>
        </w:rPr>
        <w:t>磋商小组对成交候选人报价总表和分项报价明细表进行审核，应审核供应商报价是否前后一致、大小写金额是否一致、总价金额与单价汇总金额是否一致。对过高过低报价的并作为成交候选人的，应重点审核分项报价明细表是否有重大重复报价或漏项报价等情况，一经发现，现场请成交候选人予以澄清，明显过错或不能澄清的，经超半数以上评委认定，有权取消供应商成交候选人资格。</w:t>
      </w:r>
    </w:p>
    <w:p w14:paraId="03C30738">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磋商小组汇总各评委评分后，按照得分从高到低的顺序推荐三名成交候选人，并编写评审报告。</w:t>
      </w:r>
    </w:p>
    <w:p w14:paraId="75DC05DD">
      <w:pPr>
        <w:adjustRightInd w:val="0"/>
        <w:snapToGrid w:val="0"/>
        <w:spacing w:line="500" w:lineRule="exact"/>
        <w:ind w:firstLine="570"/>
        <w:rPr>
          <w:rFonts w:ascii="宋体" w:hAnsi="宋体" w:cs="宋体"/>
          <w:bCs/>
          <w:color w:val="auto"/>
          <w:sz w:val="24"/>
          <w:highlight w:val="none"/>
        </w:rPr>
      </w:pPr>
      <w:r>
        <w:rPr>
          <w:rFonts w:hint="eastAsia" w:ascii="宋体" w:hAnsi="宋体" w:cs="宋体"/>
          <w:b/>
          <w:color w:val="auto"/>
          <w:sz w:val="24"/>
          <w:highlight w:val="none"/>
        </w:rPr>
        <w:t>采购人</w:t>
      </w:r>
      <w:r>
        <w:rPr>
          <w:rFonts w:hint="eastAsia" w:hAnsi="宋体" w:cs="宋体"/>
          <w:bCs/>
          <w:color w:val="auto"/>
          <w:sz w:val="24"/>
          <w:highlight w:val="none"/>
        </w:rPr>
        <w:t>直接确定排名第一的成交候选人为成交供应商。成交</w:t>
      </w:r>
      <w:r>
        <w:rPr>
          <w:rFonts w:hint="eastAsia" w:ascii="宋体" w:hAnsi="宋体" w:cs="宋体"/>
          <w:bCs/>
          <w:color w:val="auto"/>
          <w:sz w:val="24"/>
          <w:highlight w:val="none"/>
        </w:rPr>
        <w:t>候选人并列的，由采购人或者采购人委托磋商小组按照现场抽签方式确定</w:t>
      </w:r>
      <w:r>
        <w:rPr>
          <w:rFonts w:hint="eastAsia" w:hAnsi="宋体" w:cs="宋体"/>
          <w:bCs/>
          <w:color w:val="auto"/>
          <w:sz w:val="24"/>
          <w:highlight w:val="none"/>
        </w:rPr>
        <w:t>成交</w:t>
      </w:r>
      <w:r>
        <w:rPr>
          <w:rFonts w:hint="eastAsia" w:ascii="宋体" w:hAnsi="宋体" w:cs="宋体"/>
          <w:bCs/>
          <w:color w:val="auto"/>
          <w:sz w:val="24"/>
          <w:highlight w:val="none"/>
        </w:rPr>
        <w:t>人。</w:t>
      </w:r>
    </w:p>
    <w:p w14:paraId="07BB1B7E">
      <w:pPr>
        <w:snapToGrid w:val="0"/>
        <w:spacing w:line="480" w:lineRule="exact"/>
        <w:ind w:firstLine="570"/>
        <w:rPr>
          <w:b/>
          <w:color w:val="auto"/>
          <w:kern w:val="0"/>
          <w:sz w:val="24"/>
          <w:highlight w:val="none"/>
        </w:rPr>
      </w:pPr>
      <w:r>
        <w:rPr>
          <w:rFonts w:hint="eastAsia"/>
          <w:b/>
          <w:color w:val="auto"/>
          <w:kern w:val="0"/>
          <w:sz w:val="24"/>
          <w:highlight w:val="none"/>
        </w:rPr>
        <w:t>（七）</w:t>
      </w:r>
      <w:r>
        <w:rPr>
          <w:b/>
          <w:color w:val="auto"/>
          <w:kern w:val="0"/>
          <w:sz w:val="24"/>
          <w:highlight w:val="none"/>
        </w:rPr>
        <w:t>采购代理机构</w:t>
      </w:r>
      <w:r>
        <w:rPr>
          <w:rFonts w:hint="eastAsia"/>
          <w:b/>
          <w:color w:val="auto"/>
          <w:kern w:val="0"/>
          <w:sz w:val="24"/>
          <w:highlight w:val="none"/>
        </w:rPr>
        <w:t>宣布评审结果。</w:t>
      </w:r>
    </w:p>
    <w:p w14:paraId="1A939138">
      <w:pPr>
        <w:snapToGrid w:val="0"/>
        <w:spacing w:line="480" w:lineRule="exact"/>
        <w:ind w:firstLine="570"/>
        <w:rPr>
          <w:b/>
          <w:color w:val="auto"/>
          <w:kern w:val="0"/>
          <w:sz w:val="24"/>
          <w:highlight w:val="none"/>
        </w:rPr>
      </w:pPr>
      <w:r>
        <w:rPr>
          <w:rFonts w:hint="eastAsia"/>
          <w:b/>
          <w:color w:val="auto"/>
          <w:kern w:val="0"/>
          <w:sz w:val="24"/>
          <w:highlight w:val="none"/>
        </w:rPr>
        <w:t>（八）公告成交结果</w:t>
      </w:r>
    </w:p>
    <w:p w14:paraId="1510AA65">
      <w:pPr>
        <w:adjustRightInd w:val="0"/>
        <w:snapToGrid w:val="0"/>
        <w:spacing w:line="500" w:lineRule="exact"/>
        <w:ind w:firstLine="570"/>
        <w:rPr>
          <w:rFonts w:eastAsia="方正仿宋_GBK"/>
          <w:color w:val="auto"/>
          <w:sz w:val="28"/>
          <w:szCs w:val="28"/>
          <w:highlight w:val="none"/>
        </w:rPr>
      </w:pPr>
      <w:r>
        <w:rPr>
          <w:rFonts w:hint="eastAsia" w:hAnsi="宋体" w:cs="宋体"/>
          <w:bCs/>
          <w:color w:val="auto"/>
          <w:sz w:val="24"/>
          <w:highlight w:val="none"/>
        </w:rPr>
        <w:t>自确定成交供应商之日起2个工作日内，在</w:t>
      </w:r>
      <w:r>
        <w:rPr>
          <w:rFonts w:hint="eastAsia"/>
          <w:color w:val="auto"/>
          <w:sz w:val="24"/>
          <w:highlight w:val="none"/>
        </w:rPr>
        <w:t>“南通网”</w:t>
      </w:r>
      <w:r>
        <w:rPr>
          <w:rFonts w:hint="eastAsia" w:hAnsi="宋体" w:cs="宋体"/>
          <w:bCs/>
          <w:color w:val="auto"/>
          <w:sz w:val="24"/>
          <w:highlight w:val="none"/>
        </w:rPr>
        <w:t>公告成交结果，公告期限为1个工作日。</w:t>
      </w:r>
    </w:p>
    <w:p w14:paraId="459924AA">
      <w:pPr>
        <w:snapToGrid w:val="0"/>
        <w:spacing w:line="480" w:lineRule="exact"/>
        <w:ind w:firstLine="570"/>
        <w:rPr>
          <w:b/>
          <w:color w:val="auto"/>
          <w:kern w:val="0"/>
          <w:sz w:val="24"/>
          <w:highlight w:val="none"/>
        </w:rPr>
      </w:pPr>
      <w:r>
        <w:rPr>
          <w:rFonts w:hint="eastAsia"/>
          <w:b/>
          <w:color w:val="auto"/>
          <w:kern w:val="0"/>
          <w:sz w:val="24"/>
          <w:highlight w:val="none"/>
        </w:rPr>
        <w:t>（九）发放成交通知书</w:t>
      </w:r>
    </w:p>
    <w:p w14:paraId="7C82465F">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成交通知书发放条件和途径：发布成交结果公告的同时，采购人或者采购代理机构应当向成交人发放成交通知书。领取地址：</w:t>
      </w:r>
      <w:r>
        <w:rPr>
          <w:rFonts w:hint="eastAsia" w:hAnsi="宋体" w:cs="宋体"/>
          <w:bCs/>
          <w:color w:val="auto"/>
          <w:sz w:val="24"/>
          <w:highlight w:val="none"/>
          <w:u w:val="single"/>
        </w:rPr>
        <w:t>南通市星城路299号创源科技园3号楼5楼501室</w:t>
      </w:r>
      <w:r>
        <w:rPr>
          <w:rFonts w:hint="eastAsia" w:hAnsi="宋体" w:cs="宋体"/>
          <w:bCs/>
          <w:color w:val="auto"/>
          <w:sz w:val="24"/>
          <w:highlight w:val="none"/>
        </w:rPr>
        <w:t>，电话：</w:t>
      </w:r>
      <w:r>
        <w:rPr>
          <w:rFonts w:hint="eastAsia"/>
          <w:bCs/>
          <w:color w:val="auto"/>
          <w:sz w:val="24"/>
          <w:highlight w:val="none"/>
          <w:u w:val="single"/>
        </w:rPr>
        <w:t>18205155828</w:t>
      </w:r>
      <w:r>
        <w:rPr>
          <w:rFonts w:hint="eastAsia" w:hAnsi="宋体" w:cs="宋体"/>
          <w:bCs/>
          <w:color w:val="auto"/>
          <w:sz w:val="24"/>
          <w:highlight w:val="none"/>
        </w:rPr>
        <w:t>。</w:t>
      </w:r>
    </w:p>
    <w:p w14:paraId="10C7C96C">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成交通知书对采购人和成交供应商均具有法律效力。成交通知书发出后，采购人改变成交结果的，或者成交供应商放弃成交项目的，应当依法承担法律责任。</w:t>
      </w:r>
    </w:p>
    <w:p w14:paraId="62F632A7">
      <w:pPr>
        <w:snapToGrid w:val="0"/>
        <w:spacing w:line="480" w:lineRule="exact"/>
        <w:ind w:firstLine="570"/>
        <w:rPr>
          <w:b/>
          <w:color w:val="auto"/>
          <w:kern w:val="0"/>
          <w:sz w:val="24"/>
          <w:highlight w:val="none"/>
        </w:rPr>
      </w:pPr>
      <w:r>
        <w:rPr>
          <w:rFonts w:hint="eastAsia"/>
          <w:b/>
          <w:color w:val="auto"/>
          <w:kern w:val="0"/>
          <w:sz w:val="24"/>
          <w:highlight w:val="none"/>
        </w:rPr>
        <w:t>八、其他注意事项</w:t>
      </w:r>
    </w:p>
    <w:p w14:paraId="5F437CB0">
      <w:pPr>
        <w:snapToGrid w:val="0"/>
        <w:spacing w:line="480" w:lineRule="exact"/>
        <w:ind w:firstLine="480" w:firstLineChars="200"/>
        <w:rPr>
          <w:color w:val="auto"/>
          <w:sz w:val="24"/>
          <w:highlight w:val="none"/>
        </w:rPr>
      </w:pPr>
      <w:r>
        <w:rPr>
          <w:rFonts w:hint="eastAsia"/>
          <w:color w:val="auto"/>
          <w:sz w:val="24"/>
          <w:highlight w:val="none"/>
        </w:rPr>
        <w:t>1、</w:t>
      </w:r>
      <w:r>
        <w:rPr>
          <w:color w:val="auto"/>
          <w:sz w:val="24"/>
          <w:highlight w:val="none"/>
        </w:rPr>
        <w:t>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时间，供应商不得向</w:t>
      </w:r>
      <w:r>
        <w:rPr>
          <w:rFonts w:hint="eastAsia"/>
          <w:color w:val="auto"/>
          <w:sz w:val="24"/>
          <w:highlight w:val="none"/>
        </w:rPr>
        <w:t>磋商小组</w:t>
      </w:r>
      <w:r>
        <w:rPr>
          <w:color w:val="auto"/>
          <w:sz w:val="24"/>
          <w:highlight w:val="none"/>
        </w:rPr>
        <w:t>询问情况，不得进行旨在影响</w:t>
      </w:r>
      <w:r>
        <w:rPr>
          <w:rFonts w:hint="eastAsia"/>
          <w:color w:val="auto"/>
          <w:sz w:val="24"/>
          <w:highlight w:val="none"/>
        </w:rPr>
        <w:t>评审</w:t>
      </w:r>
      <w:r>
        <w:rPr>
          <w:color w:val="auto"/>
          <w:sz w:val="24"/>
          <w:highlight w:val="none"/>
        </w:rPr>
        <w:t>结果的活动。</w:t>
      </w:r>
    </w:p>
    <w:p w14:paraId="65EBEDE4">
      <w:pPr>
        <w:snapToGrid w:val="0"/>
        <w:spacing w:line="480" w:lineRule="exact"/>
        <w:ind w:firstLine="480" w:firstLineChars="200"/>
        <w:rPr>
          <w:color w:val="auto"/>
          <w:sz w:val="24"/>
          <w:highlight w:val="none"/>
        </w:rPr>
      </w:pPr>
      <w:r>
        <w:rPr>
          <w:rFonts w:hint="eastAsia"/>
          <w:color w:val="auto"/>
          <w:sz w:val="24"/>
          <w:highlight w:val="none"/>
        </w:rPr>
        <w:t>2、磋商小组不得向供应商解释落标原因。</w:t>
      </w:r>
    </w:p>
    <w:p w14:paraId="75D55A42">
      <w:pPr>
        <w:snapToGrid w:val="0"/>
        <w:spacing w:line="480" w:lineRule="exact"/>
        <w:ind w:firstLine="480" w:firstLineChars="200"/>
        <w:rPr>
          <w:color w:val="auto"/>
          <w:sz w:val="24"/>
          <w:highlight w:val="none"/>
        </w:rPr>
      </w:pPr>
      <w:r>
        <w:rPr>
          <w:color w:val="auto"/>
          <w:sz w:val="24"/>
          <w:highlight w:val="none"/>
        </w:rPr>
        <w:t>3、在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过程中，如果供应商联合故意抬高报价或出现其他不正当行为，采购人有权中止</w:t>
      </w:r>
      <w:r>
        <w:rPr>
          <w:rFonts w:hint="eastAsia"/>
          <w:color w:val="auto"/>
          <w:sz w:val="24"/>
          <w:highlight w:val="none"/>
        </w:rPr>
        <w:t>磋商</w:t>
      </w:r>
      <w:r>
        <w:rPr>
          <w:color w:val="auto"/>
          <w:sz w:val="24"/>
          <w:highlight w:val="none"/>
        </w:rPr>
        <w:t>或评</w:t>
      </w:r>
      <w:r>
        <w:rPr>
          <w:rFonts w:hint="eastAsia"/>
          <w:color w:val="auto"/>
          <w:sz w:val="24"/>
          <w:highlight w:val="none"/>
        </w:rPr>
        <w:t>审</w:t>
      </w:r>
      <w:r>
        <w:rPr>
          <w:color w:val="auto"/>
          <w:sz w:val="24"/>
          <w:highlight w:val="none"/>
        </w:rPr>
        <w:t>。</w:t>
      </w:r>
    </w:p>
    <w:p w14:paraId="6D5958FE">
      <w:pPr>
        <w:autoSpaceDE w:val="0"/>
        <w:autoSpaceDN w:val="0"/>
        <w:adjustRightInd w:val="0"/>
        <w:snapToGrid w:val="0"/>
        <w:spacing w:line="480" w:lineRule="exact"/>
        <w:ind w:left="-178" w:right="210" w:firstLine="636"/>
        <w:rPr>
          <w:b/>
          <w:color w:val="auto"/>
          <w:sz w:val="24"/>
          <w:highlight w:val="none"/>
        </w:rPr>
      </w:pPr>
      <w:r>
        <w:rPr>
          <w:rFonts w:hint="eastAsia"/>
          <w:color w:val="auto"/>
          <w:sz w:val="24"/>
          <w:highlight w:val="none"/>
        </w:rPr>
        <w:t>4</w:t>
      </w:r>
      <w:r>
        <w:rPr>
          <w:color w:val="auto"/>
          <w:sz w:val="24"/>
          <w:highlight w:val="none"/>
        </w:rPr>
        <w:t>、凡在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过程中，已提示是否异议的事项，供应商当时没有提出异议的，事后不得针对上述事项提出质疑。</w:t>
      </w:r>
    </w:p>
    <w:p w14:paraId="74AD4D16">
      <w:pPr>
        <w:autoSpaceDE w:val="0"/>
        <w:autoSpaceDN w:val="0"/>
        <w:adjustRightInd w:val="0"/>
        <w:snapToGrid w:val="0"/>
        <w:spacing w:line="480" w:lineRule="exact"/>
        <w:ind w:left="-178" w:right="210" w:firstLine="636"/>
        <w:jc w:val="center"/>
        <w:rPr>
          <w:rFonts w:asciiTheme="minorEastAsia" w:hAnsiTheme="minorEastAsia" w:eastAsiaTheme="minorEastAsia"/>
          <w:b/>
          <w:color w:val="auto"/>
          <w:sz w:val="36"/>
          <w:szCs w:val="36"/>
          <w:highlight w:val="none"/>
        </w:rPr>
      </w:pPr>
      <w:r>
        <w:rPr>
          <w:rFonts w:ascii="仿宋_GB2312" w:hAnsi="宋体" w:eastAsia="仿宋_GB2312" w:cs="宋体"/>
          <w:color w:val="auto"/>
          <w:kern w:val="0"/>
          <w:sz w:val="28"/>
          <w:szCs w:val="28"/>
          <w:highlight w:val="none"/>
          <w:lang w:val="zh-CN"/>
        </w:rPr>
        <w:br w:type="page"/>
      </w:r>
      <w:r>
        <w:rPr>
          <w:rFonts w:hint="eastAsia" w:asciiTheme="minorEastAsia" w:hAnsiTheme="minorEastAsia" w:eastAsiaTheme="minorEastAsia"/>
          <w:b/>
          <w:color w:val="auto"/>
          <w:sz w:val="36"/>
          <w:szCs w:val="36"/>
          <w:highlight w:val="none"/>
        </w:rPr>
        <w:t>第五部分  合同签订与验收付款</w:t>
      </w:r>
    </w:p>
    <w:p w14:paraId="77981557">
      <w:pPr>
        <w:snapToGrid w:val="0"/>
        <w:spacing w:line="480" w:lineRule="exact"/>
        <w:ind w:firstLine="480" w:firstLineChars="200"/>
        <w:rPr>
          <w:color w:val="auto"/>
          <w:sz w:val="24"/>
          <w:highlight w:val="none"/>
          <w:lang w:val="zh-CN"/>
        </w:rPr>
      </w:pPr>
      <w:r>
        <w:rPr>
          <w:color w:val="auto"/>
          <w:sz w:val="24"/>
          <w:highlight w:val="none"/>
          <w:lang w:val="zh-CN"/>
        </w:rPr>
        <w:t>一、成交供应商和采购单位</w:t>
      </w:r>
      <w:r>
        <w:rPr>
          <w:rFonts w:hint="eastAsia" w:ascii="宋体" w:hAnsi="宋体"/>
          <w:color w:val="auto"/>
          <w:sz w:val="24"/>
          <w:highlight w:val="none"/>
        </w:rPr>
        <w:t>需在</w:t>
      </w:r>
      <w:r>
        <w:rPr>
          <w:color w:val="auto"/>
          <w:sz w:val="24"/>
          <w:highlight w:val="none"/>
          <w:lang w:val="zh-CN"/>
        </w:rPr>
        <w:t>《成交通知书》</w:t>
      </w:r>
      <w:r>
        <w:rPr>
          <w:rFonts w:hint="eastAsia"/>
          <w:color w:val="auto"/>
          <w:sz w:val="24"/>
          <w:highlight w:val="none"/>
        </w:rPr>
        <w:t>发出之日起</w:t>
      </w:r>
      <w:r>
        <w:rPr>
          <w:rFonts w:hint="eastAsia"/>
          <w:color w:val="auto"/>
          <w:sz w:val="24"/>
          <w:highlight w:val="none"/>
          <w:lang w:val="en-US" w:eastAsia="zh-CN"/>
        </w:rPr>
        <w:t>15</w:t>
      </w:r>
      <w:r>
        <w:rPr>
          <w:rFonts w:hint="eastAsia"/>
          <w:color w:val="auto"/>
          <w:sz w:val="24"/>
          <w:highlight w:val="none"/>
        </w:rPr>
        <w:t>日内</w:t>
      </w:r>
      <w:r>
        <w:rPr>
          <w:rFonts w:hint="eastAsia" w:ascii="宋体" w:hAnsi="宋体"/>
          <w:color w:val="auto"/>
          <w:sz w:val="24"/>
          <w:highlight w:val="none"/>
        </w:rPr>
        <w:t>签订合同</w:t>
      </w:r>
      <w:r>
        <w:rPr>
          <w:color w:val="auto"/>
          <w:sz w:val="24"/>
          <w:highlight w:val="none"/>
          <w:lang w:val="zh-CN"/>
        </w:rPr>
        <w:t>。合同签订后成交供应商方可履约，否则引起的一切后果由成交人自行承</w:t>
      </w:r>
      <w:r>
        <w:rPr>
          <w:color w:val="auto"/>
          <w:sz w:val="24"/>
          <w:highlight w:val="none"/>
        </w:rPr>
        <w:t>担。纸质合同一式</w:t>
      </w:r>
      <w:r>
        <w:rPr>
          <w:rFonts w:hint="eastAsia"/>
          <w:color w:val="auto"/>
          <w:sz w:val="24"/>
          <w:highlight w:val="none"/>
        </w:rPr>
        <w:t>肆</w:t>
      </w:r>
      <w:r>
        <w:rPr>
          <w:color w:val="auto"/>
          <w:sz w:val="24"/>
          <w:highlight w:val="none"/>
        </w:rPr>
        <w:t>份，采购人、供应商各两份</w:t>
      </w:r>
      <w:r>
        <w:rPr>
          <w:rFonts w:hint="eastAsia"/>
          <w:color w:val="auto"/>
          <w:sz w:val="24"/>
          <w:highlight w:val="none"/>
        </w:rPr>
        <w:t>。所签合同不得对采购文件作实质</w:t>
      </w:r>
      <w:r>
        <w:rPr>
          <w:rFonts w:hint="eastAsia" w:ascii="宋体" w:hAnsi="宋体"/>
          <w:color w:val="auto"/>
          <w:sz w:val="24"/>
          <w:highlight w:val="none"/>
          <w:lang w:val="zh-CN"/>
        </w:rPr>
        <w:t>性修改</w:t>
      </w:r>
      <w:r>
        <w:rPr>
          <w:rFonts w:hint="eastAsia" w:ascii="宋体" w:hAnsi="宋体"/>
          <w:color w:val="auto"/>
          <w:sz w:val="24"/>
          <w:highlight w:val="none"/>
        </w:rPr>
        <w:t>。</w:t>
      </w:r>
      <w:r>
        <w:rPr>
          <w:color w:val="auto"/>
          <w:sz w:val="24"/>
          <w:highlight w:val="none"/>
          <w:lang w:val="zh-CN"/>
        </w:rPr>
        <w:t>采购单位不得向成交供应商提出不合理的要求作为签订合同的条件，不得与成交供应商私下订立背离采购文件实质性内容的协议。</w:t>
      </w:r>
    </w:p>
    <w:p w14:paraId="268FE457">
      <w:pPr>
        <w:snapToGrid w:val="0"/>
        <w:spacing w:line="480" w:lineRule="exact"/>
        <w:ind w:firstLine="482" w:firstLineChars="200"/>
        <w:rPr>
          <w:color w:val="auto"/>
          <w:sz w:val="24"/>
          <w:highlight w:val="none"/>
        </w:rPr>
      </w:pPr>
      <w:r>
        <w:rPr>
          <w:b/>
          <w:color w:val="auto"/>
          <w:sz w:val="24"/>
          <w:highlight w:val="none"/>
        </w:rPr>
        <w:t>二</w:t>
      </w:r>
      <w:r>
        <w:rPr>
          <w:color w:val="auto"/>
          <w:sz w:val="24"/>
          <w:highlight w:val="none"/>
        </w:rPr>
        <w:t>、采购人按合同约定积极配合成交供应商履约，成交供应商履约到位后，请以书面形式向采购单位提出验收申请，采购人接到申请后及时组织相关专业技术人员，必要时邀请采购人、质检等部门共同参与验收，并出具验收报告，验收合格的支付相应款项。</w:t>
      </w:r>
    </w:p>
    <w:p w14:paraId="5E661A6C">
      <w:pPr>
        <w:snapToGrid w:val="0"/>
        <w:spacing w:line="480" w:lineRule="exact"/>
        <w:ind w:firstLine="480" w:firstLineChars="200"/>
        <w:contextualSpacing/>
        <w:rPr>
          <w:color w:val="auto"/>
          <w:sz w:val="24"/>
          <w:highlight w:val="none"/>
        </w:rPr>
      </w:pPr>
      <w:r>
        <w:rPr>
          <w:color w:val="auto"/>
          <w:sz w:val="24"/>
          <w:highlight w:val="none"/>
        </w:rPr>
        <w:t>三、采购人故意推迟项目验收时间的，与成交供应商串通或要求成交供应商通过减少货物数量或降低服务标准的，在履行合同中采取更改配置、调换物品等手段的，要求成交供应商出具虚假发票或任意更改销售发票的，谋取不正当利益的，承担相应的法律责任。</w:t>
      </w:r>
    </w:p>
    <w:p w14:paraId="2BC03ADA">
      <w:pPr>
        <w:snapToGrid w:val="0"/>
        <w:spacing w:line="480" w:lineRule="exact"/>
        <w:ind w:firstLine="480" w:firstLineChars="200"/>
        <w:contextualSpacing/>
        <w:rPr>
          <w:color w:val="auto"/>
          <w:sz w:val="24"/>
          <w:highlight w:val="none"/>
        </w:rPr>
      </w:pPr>
      <w:r>
        <w:rPr>
          <w:color w:val="auto"/>
          <w:sz w:val="24"/>
          <w:highlight w:val="none"/>
        </w:rPr>
        <w:t>四、成交供应商出现违约情形，应当及时纠正或补偿；造成损失的，按合同约定追究违约责任；发现有假冒、伪劣、走私产品、商业贿赂等违法情形的，应由采购人移交工商、质监、公安等行政执法部门依法查处。</w:t>
      </w:r>
    </w:p>
    <w:p w14:paraId="35E0F8CF">
      <w:pPr>
        <w:pStyle w:val="7"/>
        <w:kinsoku w:val="0"/>
        <w:topLinePunct/>
        <w:autoSpaceDE w:val="0"/>
        <w:autoSpaceDN w:val="0"/>
        <w:snapToGrid w:val="0"/>
        <w:spacing w:line="480" w:lineRule="exact"/>
        <w:ind w:right="210" w:firstLine="513" w:firstLineChars="214"/>
        <w:contextualSpacing/>
        <w:rPr>
          <w:b/>
          <w:color w:val="auto"/>
          <w:sz w:val="24"/>
          <w:szCs w:val="24"/>
          <w:highlight w:val="none"/>
        </w:rPr>
      </w:pPr>
      <w:r>
        <w:rPr>
          <w:color w:val="auto"/>
          <w:sz w:val="24"/>
          <w:szCs w:val="24"/>
          <w:highlight w:val="none"/>
          <w:lang w:val="zh-CN"/>
        </w:rPr>
        <w:t>五、</w:t>
      </w:r>
      <w:r>
        <w:rPr>
          <w:b/>
          <w:color w:val="auto"/>
          <w:sz w:val="24"/>
          <w:szCs w:val="24"/>
          <w:highlight w:val="none"/>
        </w:rPr>
        <w:t>不响应付款方式的，视同响应文件无效处理。</w:t>
      </w:r>
      <w:r>
        <w:rPr>
          <w:rFonts w:hint="eastAsia"/>
          <w:b/>
          <w:color w:val="auto"/>
          <w:sz w:val="24"/>
          <w:highlight w:val="none"/>
        </w:rPr>
        <w:t>实际付款方式以最终签订采购合同为准。</w:t>
      </w:r>
    </w:p>
    <w:p w14:paraId="565F1B69">
      <w:pPr>
        <w:pStyle w:val="7"/>
        <w:kinsoku w:val="0"/>
        <w:topLinePunct/>
        <w:autoSpaceDE w:val="0"/>
        <w:autoSpaceDN w:val="0"/>
        <w:snapToGrid w:val="0"/>
        <w:spacing w:line="480" w:lineRule="exact"/>
        <w:ind w:right="210" w:firstLine="480" w:firstLineChars="200"/>
        <w:contextualSpacing/>
        <w:rPr>
          <w:color w:val="auto"/>
          <w:sz w:val="24"/>
          <w:szCs w:val="24"/>
          <w:highlight w:val="none"/>
          <w:lang w:val="zh-CN"/>
        </w:rPr>
      </w:pPr>
      <w:r>
        <w:rPr>
          <w:color w:val="auto"/>
          <w:sz w:val="24"/>
          <w:szCs w:val="24"/>
          <w:highlight w:val="none"/>
        </w:rPr>
        <w:t>款项由采购人按相关财务支付规定办理支付手续。不得故意拖延支付时间。</w:t>
      </w:r>
    </w:p>
    <w:p w14:paraId="1040BA12">
      <w:pPr>
        <w:pStyle w:val="7"/>
        <w:kinsoku w:val="0"/>
        <w:topLinePunct/>
        <w:autoSpaceDE w:val="0"/>
        <w:autoSpaceDN w:val="0"/>
        <w:snapToGrid w:val="0"/>
        <w:spacing w:line="480" w:lineRule="exact"/>
        <w:ind w:right="210" w:firstLine="513" w:firstLineChars="214"/>
        <w:contextualSpacing/>
        <w:rPr>
          <w:color w:val="auto"/>
          <w:sz w:val="24"/>
          <w:szCs w:val="24"/>
          <w:highlight w:val="none"/>
        </w:rPr>
      </w:pPr>
      <w:r>
        <w:rPr>
          <w:rFonts w:hint="eastAsia"/>
          <w:color w:val="auto"/>
          <w:sz w:val="24"/>
          <w:szCs w:val="24"/>
          <w:highlight w:val="none"/>
        </w:rPr>
        <w:t>六、合同主要条款</w:t>
      </w:r>
    </w:p>
    <w:p w14:paraId="29060128">
      <w:pPr>
        <w:pStyle w:val="7"/>
        <w:kinsoku w:val="0"/>
        <w:topLinePunct/>
        <w:autoSpaceDE w:val="0"/>
        <w:autoSpaceDN w:val="0"/>
        <w:snapToGrid w:val="0"/>
        <w:spacing w:line="480" w:lineRule="exact"/>
        <w:ind w:right="210" w:firstLine="599" w:firstLineChars="214"/>
        <w:contextualSpacing/>
        <w:rPr>
          <w:rFonts w:ascii="仿宋_GB2312" w:eastAsia="仿宋_GB2312"/>
          <w:color w:val="auto"/>
          <w:sz w:val="28"/>
          <w:szCs w:val="28"/>
          <w:highlight w:val="none"/>
          <w:lang w:val="zh-CN"/>
        </w:rPr>
      </w:pPr>
    </w:p>
    <w:p w14:paraId="5A277CD3">
      <w:pPr>
        <w:pStyle w:val="4"/>
        <w:tabs>
          <w:tab w:val="left" w:pos="1290"/>
        </w:tabs>
        <w:jc w:val="center"/>
        <w:rPr>
          <w:rFonts w:ascii="宋体" w:hAnsi="宋体" w:eastAsia="宋体" w:cs="宋体"/>
          <w:color w:val="auto"/>
          <w:highlight w:val="none"/>
        </w:rPr>
      </w:pPr>
      <w:r>
        <w:rPr>
          <w:b/>
          <w:bCs/>
          <w:color w:val="auto"/>
          <w:w w:val="80"/>
          <w:sz w:val="36"/>
          <w:szCs w:val="36"/>
          <w:highlight w:val="none"/>
        </w:rPr>
        <w:br w:type="page"/>
      </w:r>
      <w:r>
        <w:rPr>
          <w:rFonts w:hint="eastAsia" w:ascii="宋体" w:hAnsi="宋体" w:eastAsia="宋体" w:cs="宋体"/>
          <w:color w:val="auto"/>
          <w:highlight w:val="none"/>
        </w:rPr>
        <w:t>合同条款及格式</w:t>
      </w:r>
    </w:p>
    <w:p w14:paraId="2BB4737C">
      <w:pPr>
        <w:spacing w:line="400" w:lineRule="exact"/>
        <w:jc w:val="center"/>
        <w:rPr>
          <w:rFonts w:ascii="宋体"/>
          <w:b/>
          <w:bCs/>
          <w:color w:val="auto"/>
          <w:sz w:val="36"/>
          <w:szCs w:val="36"/>
          <w:highlight w:val="none"/>
        </w:rPr>
      </w:pPr>
      <w:bookmarkStart w:id="6" w:name="_Toc451664164"/>
      <w:bookmarkStart w:id="7" w:name="_Ref451243616"/>
      <w:bookmarkStart w:id="8" w:name="_Toc434897340"/>
      <w:bookmarkStart w:id="9" w:name="_Toc434462225"/>
      <w:bookmarkStart w:id="10" w:name="_Toc451315906"/>
      <w:bookmarkStart w:id="11" w:name="_Toc434460932"/>
      <w:bookmarkStart w:id="12" w:name="_Ref451313954"/>
      <w:bookmarkStart w:id="13" w:name="_Toc434462836"/>
      <w:bookmarkStart w:id="14" w:name="_Toc451315989"/>
      <w:r>
        <w:rPr>
          <w:rFonts w:hint="eastAsia" w:ascii="宋体" w:hAnsi="宋体" w:cs="宋体"/>
          <w:b/>
          <w:bCs/>
          <w:color w:val="auto"/>
          <w:sz w:val="36"/>
          <w:szCs w:val="36"/>
          <w:highlight w:val="none"/>
        </w:rPr>
        <w:t>合同书</w:t>
      </w:r>
      <w:bookmarkEnd w:id="6"/>
      <w:bookmarkEnd w:id="7"/>
      <w:bookmarkEnd w:id="8"/>
      <w:bookmarkEnd w:id="9"/>
      <w:bookmarkEnd w:id="10"/>
      <w:bookmarkEnd w:id="11"/>
      <w:bookmarkEnd w:id="12"/>
      <w:bookmarkEnd w:id="13"/>
      <w:bookmarkEnd w:id="14"/>
    </w:p>
    <w:p w14:paraId="5C22DA82">
      <w:pPr>
        <w:wordWrap w:val="0"/>
        <w:spacing w:line="480" w:lineRule="exact"/>
        <w:rPr>
          <w:rFonts w:ascii="宋体" w:hAnsi="宋体" w:cs="宋体"/>
          <w:color w:val="auto"/>
          <w:sz w:val="24"/>
          <w:highlight w:val="none"/>
        </w:rPr>
      </w:pPr>
      <w:r>
        <w:rPr>
          <w:rFonts w:hint="eastAsia" w:ascii="宋体" w:hAnsi="宋体" w:cs="宋体"/>
          <w:color w:val="auto"/>
          <w:sz w:val="24"/>
          <w:highlight w:val="none"/>
        </w:rPr>
        <w:t>采购人（或称甲方）：</w:t>
      </w:r>
    </w:p>
    <w:p w14:paraId="451AE2C4">
      <w:pPr>
        <w:wordWrap w:val="0"/>
        <w:spacing w:line="480" w:lineRule="exact"/>
        <w:rPr>
          <w:rFonts w:ascii="宋体" w:hAnsi="宋体" w:cs="宋体"/>
          <w:bCs/>
          <w:color w:val="auto"/>
          <w:sz w:val="24"/>
          <w:highlight w:val="none"/>
        </w:rPr>
      </w:pP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供应商（或称乙方）：</w:t>
      </w:r>
    </w:p>
    <w:p w14:paraId="740D2BC0">
      <w:pPr>
        <w:spacing w:line="480" w:lineRule="exact"/>
        <w:jc w:val="left"/>
        <w:rPr>
          <w:rFonts w:ascii="宋体" w:hAnsi="宋体" w:cs="宋体"/>
          <w:color w:val="auto"/>
          <w:sz w:val="24"/>
          <w:highlight w:val="none"/>
        </w:rPr>
      </w:pPr>
      <w:r>
        <w:rPr>
          <w:rFonts w:hint="eastAsia" w:ascii="宋体" w:hAnsi="宋体" w:cs="宋体"/>
          <w:color w:val="auto"/>
          <w:sz w:val="24"/>
          <w:highlight w:val="none"/>
        </w:rPr>
        <w:t>签订时间：    年   月   日</w:t>
      </w:r>
    </w:p>
    <w:p w14:paraId="3BAEFC25">
      <w:pPr>
        <w:wordWrap w:val="0"/>
        <w:spacing w:line="480" w:lineRule="exact"/>
        <w:jc w:val="left"/>
        <w:rPr>
          <w:rFonts w:ascii="宋体" w:hAnsi="宋体" w:cs="宋体"/>
          <w:color w:val="auto"/>
          <w:sz w:val="24"/>
          <w:highlight w:val="none"/>
          <w:u w:val="single"/>
        </w:rPr>
      </w:pPr>
      <w:r>
        <w:rPr>
          <w:rFonts w:hint="eastAsia" w:ascii="宋体" w:hAnsi="宋体" w:cs="宋体"/>
          <w:color w:val="auto"/>
          <w:sz w:val="24"/>
          <w:highlight w:val="none"/>
        </w:rPr>
        <w:t>签订地点：</w:t>
      </w:r>
    </w:p>
    <w:p w14:paraId="431EF886">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根据</w:t>
      </w:r>
      <w:r>
        <w:rPr>
          <w:rFonts w:hint="eastAsia" w:ascii="宋体" w:hAnsi="宋体" w:cs="宋体"/>
          <w:color w:val="auto"/>
          <w:sz w:val="24"/>
          <w:highlight w:val="none"/>
          <w:lang w:eastAsia="zh-CN"/>
        </w:rPr>
        <w:t>《中华人民共和国民法典》</w:t>
      </w:r>
      <w:r>
        <w:rPr>
          <w:rFonts w:hint="eastAsia" w:ascii="宋体" w:hAnsi="宋体" w:cs="宋体"/>
          <w:color w:val="auto"/>
          <w:sz w:val="24"/>
          <w:highlight w:val="none"/>
        </w:rPr>
        <w:t>及</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项目的采购结果、采购文件及响应文件，经双方协商一致，签订本合同。</w:t>
      </w:r>
    </w:p>
    <w:p w14:paraId="0F34157E">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一、合同的标的物</w:t>
      </w:r>
    </w:p>
    <w:p w14:paraId="08DF76F4">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1.1甲方向乙方采购标的物</w:t>
      </w:r>
    </w:p>
    <w:tbl>
      <w:tblPr>
        <w:tblStyle w:val="24"/>
        <w:tblW w:w="7976" w:type="dxa"/>
        <w:jc w:val="center"/>
        <w:tblLayout w:type="fixed"/>
        <w:tblCellMar>
          <w:top w:w="0" w:type="dxa"/>
          <w:left w:w="108" w:type="dxa"/>
          <w:bottom w:w="0" w:type="dxa"/>
          <w:right w:w="108" w:type="dxa"/>
        </w:tblCellMar>
      </w:tblPr>
      <w:tblGrid>
        <w:gridCol w:w="606"/>
        <w:gridCol w:w="1791"/>
        <w:gridCol w:w="760"/>
        <w:gridCol w:w="881"/>
        <w:gridCol w:w="828"/>
        <w:gridCol w:w="1112"/>
        <w:gridCol w:w="1017"/>
        <w:gridCol w:w="981"/>
      </w:tblGrid>
      <w:tr w14:paraId="5F379529">
        <w:tblPrEx>
          <w:tblCellMar>
            <w:top w:w="0" w:type="dxa"/>
            <w:left w:w="108" w:type="dxa"/>
            <w:bottom w:w="0" w:type="dxa"/>
            <w:right w:w="108" w:type="dxa"/>
          </w:tblCellMar>
        </w:tblPrEx>
        <w:trPr>
          <w:trHeight w:val="749"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2C7FC92C">
            <w:pPr>
              <w:widowControl/>
              <w:spacing w:line="42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序号</w:t>
            </w:r>
          </w:p>
        </w:tc>
        <w:tc>
          <w:tcPr>
            <w:tcW w:w="1791" w:type="dxa"/>
            <w:tcBorders>
              <w:top w:val="single" w:color="auto" w:sz="4" w:space="0"/>
              <w:left w:val="nil"/>
              <w:bottom w:val="single" w:color="auto" w:sz="4" w:space="0"/>
              <w:right w:val="single" w:color="auto" w:sz="4" w:space="0"/>
            </w:tcBorders>
            <w:noWrap w:val="0"/>
            <w:vAlign w:val="center"/>
          </w:tcPr>
          <w:p w14:paraId="6DE2B1A8">
            <w:pPr>
              <w:widowControl/>
              <w:spacing w:line="42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设备名称</w:t>
            </w:r>
          </w:p>
        </w:tc>
        <w:tc>
          <w:tcPr>
            <w:tcW w:w="760" w:type="dxa"/>
            <w:tcBorders>
              <w:top w:val="single" w:color="auto" w:sz="4" w:space="0"/>
              <w:left w:val="nil"/>
              <w:bottom w:val="single" w:color="auto" w:sz="4" w:space="0"/>
              <w:right w:val="single" w:color="auto" w:sz="4" w:space="0"/>
            </w:tcBorders>
            <w:noWrap w:val="0"/>
            <w:vAlign w:val="center"/>
          </w:tcPr>
          <w:p w14:paraId="5E3646B0">
            <w:pPr>
              <w:widowControl/>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rPr>
              <w:t>数量</w:t>
            </w:r>
          </w:p>
        </w:tc>
        <w:tc>
          <w:tcPr>
            <w:tcW w:w="881" w:type="dxa"/>
            <w:tcBorders>
              <w:top w:val="single" w:color="auto" w:sz="4" w:space="0"/>
              <w:left w:val="nil"/>
              <w:bottom w:val="single" w:color="auto" w:sz="4" w:space="0"/>
              <w:right w:val="single" w:color="auto" w:sz="4" w:space="0"/>
            </w:tcBorders>
            <w:noWrap w:val="0"/>
            <w:vAlign w:val="center"/>
          </w:tcPr>
          <w:p w14:paraId="5BC88BC9">
            <w:pPr>
              <w:widowControl/>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rPr>
              <w:t>单位</w:t>
            </w:r>
          </w:p>
        </w:tc>
        <w:tc>
          <w:tcPr>
            <w:tcW w:w="828" w:type="dxa"/>
            <w:tcBorders>
              <w:top w:val="single" w:color="auto" w:sz="4" w:space="0"/>
              <w:left w:val="nil"/>
              <w:bottom w:val="single" w:color="auto" w:sz="4" w:space="0"/>
              <w:right w:val="single" w:color="auto" w:sz="4" w:space="0"/>
            </w:tcBorders>
            <w:noWrap w:val="0"/>
            <w:vAlign w:val="center"/>
          </w:tcPr>
          <w:p w14:paraId="190C7A78">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品牌</w:t>
            </w:r>
          </w:p>
        </w:tc>
        <w:tc>
          <w:tcPr>
            <w:tcW w:w="1112" w:type="dxa"/>
            <w:tcBorders>
              <w:top w:val="single" w:color="auto" w:sz="4" w:space="0"/>
              <w:left w:val="nil"/>
              <w:bottom w:val="single" w:color="auto" w:sz="4" w:space="0"/>
              <w:right w:val="single" w:color="auto" w:sz="4" w:space="0"/>
            </w:tcBorders>
            <w:noWrap w:val="0"/>
            <w:vAlign w:val="center"/>
          </w:tcPr>
          <w:p w14:paraId="1FD1D2DB">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规格</w:t>
            </w:r>
            <w:r>
              <w:rPr>
                <w:rFonts w:hint="eastAsia" w:ascii="宋体" w:hAnsi="宋体" w:eastAsia="宋体" w:cs="宋体"/>
                <w:b/>
                <w:bCs/>
                <w:color w:val="auto"/>
                <w:kern w:val="0"/>
                <w:sz w:val="22"/>
                <w:szCs w:val="22"/>
                <w:highlight w:val="none"/>
              </w:rPr>
              <w:t>型号</w:t>
            </w:r>
          </w:p>
        </w:tc>
        <w:tc>
          <w:tcPr>
            <w:tcW w:w="1017" w:type="dxa"/>
            <w:tcBorders>
              <w:top w:val="single" w:color="auto" w:sz="4" w:space="0"/>
              <w:left w:val="nil"/>
              <w:bottom w:val="single" w:color="auto" w:sz="4" w:space="0"/>
              <w:right w:val="single" w:color="auto" w:sz="4" w:space="0"/>
            </w:tcBorders>
            <w:noWrap w:val="0"/>
            <w:vAlign w:val="center"/>
          </w:tcPr>
          <w:p w14:paraId="72997B1D">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单价（元）</w:t>
            </w:r>
          </w:p>
        </w:tc>
        <w:tc>
          <w:tcPr>
            <w:tcW w:w="981" w:type="dxa"/>
            <w:tcBorders>
              <w:top w:val="single" w:color="auto" w:sz="4" w:space="0"/>
              <w:left w:val="nil"/>
              <w:bottom w:val="single" w:color="auto" w:sz="4" w:space="0"/>
              <w:right w:val="single" w:color="auto" w:sz="4" w:space="0"/>
            </w:tcBorders>
            <w:noWrap w:val="0"/>
            <w:vAlign w:val="center"/>
          </w:tcPr>
          <w:p w14:paraId="3FA2C265">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小计</w:t>
            </w:r>
          </w:p>
          <w:p w14:paraId="4770D688">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（元）</w:t>
            </w:r>
          </w:p>
        </w:tc>
      </w:tr>
      <w:tr w14:paraId="00EAFC6F">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17E98288">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1</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304ECF89">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lang w:bidi="ar"/>
              </w:rPr>
              <w:t>全彩筒型网络摄像机</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64581230">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ascii="宋体" w:hAnsi="宋体" w:cs="宋体"/>
                <w:color w:val="auto"/>
                <w:kern w:val="0"/>
                <w:sz w:val="22"/>
                <w:szCs w:val="22"/>
                <w:highlight w:val="none"/>
              </w:rPr>
              <w:t>90</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00A58CEA">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台</w:t>
            </w:r>
          </w:p>
        </w:tc>
        <w:tc>
          <w:tcPr>
            <w:tcW w:w="828" w:type="dxa"/>
            <w:tcBorders>
              <w:top w:val="single" w:color="auto" w:sz="4" w:space="0"/>
              <w:left w:val="nil"/>
              <w:bottom w:val="single" w:color="auto" w:sz="4" w:space="0"/>
              <w:right w:val="single" w:color="auto" w:sz="4" w:space="0"/>
            </w:tcBorders>
            <w:noWrap w:val="0"/>
            <w:vAlign w:val="center"/>
          </w:tcPr>
          <w:p w14:paraId="34FCDB30">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6FB50D4C">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13BA308A">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758F9F16">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5C590B2A">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6B0BA851">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2</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30C6CDE9">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lang w:bidi="ar"/>
              </w:rPr>
              <w:t>全彩半球网络摄像机</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0553BF49">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262</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7549B8C8">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台</w:t>
            </w:r>
          </w:p>
        </w:tc>
        <w:tc>
          <w:tcPr>
            <w:tcW w:w="828" w:type="dxa"/>
            <w:tcBorders>
              <w:top w:val="single" w:color="auto" w:sz="4" w:space="0"/>
              <w:left w:val="nil"/>
              <w:bottom w:val="single" w:color="auto" w:sz="4" w:space="0"/>
              <w:right w:val="single" w:color="auto" w:sz="4" w:space="0"/>
            </w:tcBorders>
            <w:noWrap w:val="0"/>
            <w:vAlign w:val="center"/>
          </w:tcPr>
          <w:p w14:paraId="7A1C3AD6">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2BE54960">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7D5A4294">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7E9E014C">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195FA1D8">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768933C3">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3</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4F9DC701">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网络存储设备</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173E9ED8">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018CB93A">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828" w:type="dxa"/>
            <w:tcBorders>
              <w:top w:val="single" w:color="auto" w:sz="4" w:space="0"/>
              <w:left w:val="nil"/>
              <w:bottom w:val="single" w:color="auto" w:sz="4" w:space="0"/>
              <w:right w:val="single" w:color="auto" w:sz="4" w:space="0"/>
            </w:tcBorders>
            <w:noWrap w:val="0"/>
            <w:vAlign w:val="center"/>
          </w:tcPr>
          <w:p w14:paraId="0C481EB2">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0400529D">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20C6FBB9">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6D819252">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500EC4DB">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7566A12F">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4</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60875F13">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12路解码器</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2D98DCA8">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142076C2">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828" w:type="dxa"/>
            <w:tcBorders>
              <w:top w:val="single" w:color="auto" w:sz="4" w:space="0"/>
              <w:left w:val="nil"/>
              <w:bottom w:val="single" w:color="auto" w:sz="4" w:space="0"/>
              <w:right w:val="single" w:color="auto" w:sz="4" w:space="0"/>
            </w:tcBorders>
            <w:noWrap w:val="0"/>
            <w:vAlign w:val="center"/>
          </w:tcPr>
          <w:p w14:paraId="2F1C8DCC">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67C9FA55">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0DEBADA6">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4F4D9C5D">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6EE59BF9">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348B5E6B">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5</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4C3EDEFF">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rPr>
              <w:t>综合安防平台服务器</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7D7AA1E4">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156EBA2D">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828" w:type="dxa"/>
            <w:tcBorders>
              <w:top w:val="single" w:color="auto" w:sz="4" w:space="0"/>
              <w:left w:val="nil"/>
              <w:bottom w:val="single" w:color="auto" w:sz="4" w:space="0"/>
              <w:right w:val="single" w:color="auto" w:sz="4" w:space="0"/>
            </w:tcBorders>
            <w:noWrap w:val="0"/>
            <w:vAlign w:val="center"/>
          </w:tcPr>
          <w:p w14:paraId="2F98C50C">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03837188">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123C6B9F">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37AC61D0">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42874C70">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6546F643">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6</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740361F1">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rPr>
              <w:t>综合安防平台软件</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50793457">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3C4E30E2">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套</w:t>
            </w:r>
          </w:p>
        </w:tc>
        <w:tc>
          <w:tcPr>
            <w:tcW w:w="828" w:type="dxa"/>
            <w:tcBorders>
              <w:top w:val="single" w:color="auto" w:sz="4" w:space="0"/>
              <w:left w:val="nil"/>
              <w:bottom w:val="single" w:color="auto" w:sz="4" w:space="0"/>
              <w:right w:val="single" w:color="auto" w:sz="4" w:space="0"/>
            </w:tcBorders>
            <w:noWrap w:val="0"/>
            <w:vAlign w:val="center"/>
          </w:tcPr>
          <w:p w14:paraId="7D6287AA">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4F8070E9">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45C5661F">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0BD450D7">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4F74026D">
        <w:tblPrEx>
          <w:tblCellMar>
            <w:top w:w="0" w:type="dxa"/>
            <w:left w:w="108" w:type="dxa"/>
            <w:bottom w:w="0" w:type="dxa"/>
            <w:right w:w="108" w:type="dxa"/>
          </w:tblCellMar>
        </w:tblPrEx>
        <w:trPr>
          <w:trHeight w:val="586" w:hRule="atLeast"/>
          <w:tblHeader/>
          <w:jc w:val="center"/>
        </w:trPr>
        <w:tc>
          <w:tcPr>
            <w:tcW w:w="606" w:type="dxa"/>
            <w:tcBorders>
              <w:top w:val="single" w:color="auto" w:sz="4" w:space="0"/>
              <w:left w:val="single" w:color="auto" w:sz="4" w:space="0"/>
              <w:bottom w:val="single" w:color="auto" w:sz="4" w:space="0"/>
              <w:right w:val="single" w:color="auto" w:sz="4" w:space="0"/>
            </w:tcBorders>
            <w:noWrap w:val="0"/>
            <w:vAlign w:val="center"/>
          </w:tcPr>
          <w:p w14:paraId="6DB5B7D4">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7</w:t>
            </w:r>
          </w:p>
        </w:tc>
        <w:tc>
          <w:tcPr>
            <w:tcW w:w="1791" w:type="dxa"/>
            <w:tcBorders>
              <w:top w:val="single" w:color="auto" w:sz="4" w:space="0"/>
              <w:left w:val="nil"/>
              <w:bottom w:val="single" w:color="auto" w:sz="4" w:space="0"/>
              <w:right w:val="single" w:color="auto" w:sz="4" w:space="0"/>
            </w:tcBorders>
            <w:shd w:val="clear" w:color="auto" w:fill="FFFFFF"/>
            <w:noWrap w:val="0"/>
            <w:vAlign w:val="center"/>
          </w:tcPr>
          <w:p w14:paraId="0CAAAC82">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lang w:val="en-US" w:eastAsia="zh-CN"/>
              </w:rPr>
              <w:t>拆旧</w:t>
            </w:r>
            <w:r>
              <w:rPr>
                <w:rFonts w:hint="eastAsia" w:ascii="宋体" w:hAnsi="宋体" w:cs="宋体"/>
                <w:color w:val="auto"/>
                <w:kern w:val="0"/>
                <w:sz w:val="22"/>
                <w:szCs w:val="22"/>
                <w:highlight w:val="none"/>
              </w:rPr>
              <w:t>安装调试费</w:t>
            </w:r>
          </w:p>
        </w:tc>
        <w:tc>
          <w:tcPr>
            <w:tcW w:w="760" w:type="dxa"/>
            <w:tcBorders>
              <w:top w:val="single" w:color="auto" w:sz="4" w:space="0"/>
              <w:left w:val="nil"/>
              <w:bottom w:val="single" w:color="auto" w:sz="4" w:space="0"/>
              <w:right w:val="single" w:color="auto" w:sz="4" w:space="0"/>
            </w:tcBorders>
            <w:shd w:val="clear" w:color="auto" w:fill="FFFFFF"/>
            <w:noWrap w:val="0"/>
            <w:vAlign w:val="center"/>
          </w:tcPr>
          <w:p w14:paraId="0B9EE715">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81" w:type="dxa"/>
            <w:tcBorders>
              <w:top w:val="single" w:color="auto" w:sz="4" w:space="0"/>
              <w:left w:val="nil"/>
              <w:bottom w:val="single" w:color="auto" w:sz="4" w:space="0"/>
              <w:right w:val="single" w:color="auto" w:sz="4" w:space="0"/>
            </w:tcBorders>
            <w:shd w:val="clear" w:color="auto" w:fill="FFFFFF"/>
            <w:noWrap w:val="0"/>
            <w:vAlign w:val="center"/>
          </w:tcPr>
          <w:p w14:paraId="16571A22">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项</w:t>
            </w:r>
          </w:p>
        </w:tc>
        <w:tc>
          <w:tcPr>
            <w:tcW w:w="828" w:type="dxa"/>
            <w:tcBorders>
              <w:top w:val="single" w:color="auto" w:sz="4" w:space="0"/>
              <w:left w:val="nil"/>
              <w:bottom w:val="single" w:color="auto" w:sz="4" w:space="0"/>
              <w:right w:val="single" w:color="auto" w:sz="4" w:space="0"/>
            </w:tcBorders>
            <w:noWrap w:val="0"/>
            <w:vAlign w:val="center"/>
          </w:tcPr>
          <w:p w14:paraId="387C75B7">
            <w:pPr>
              <w:widowControl/>
              <w:jc w:val="center"/>
              <w:rPr>
                <w:rFonts w:hint="eastAsia" w:ascii="宋体" w:hAnsi="宋体" w:eastAsia="宋体" w:cs="宋体"/>
                <w:b/>
                <w:bCs/>
                <w:color w:val="auto"/>
                <w:kern w:val="0"/>
                <w:sz w:val="22"/>
                <w:szCs w:val="22"/>
                <w:highlight w:val="none"/>
              </w:rPr>
            </w:pPr>
          </w:p>
        </w:tc>
        <w:tc>
          <w:tcPr>
            <w:tcW w:w="1112" w:type="dxa"/>
            <w:tcBorders>
              <w:top w:val="single" w:color="auto" w:sz="4" w:space="0"/>
              <w:left w:val="nil"/>
              <w:bottom w:val="single" w:color="auto" w:sz="4" w:space="0"/>
              <w:right w:val="single" w:color="auto" w:sz="4" w:space="0"/>
            </w:tcBorders>
            <w:noWrap w:val="0"/>
            <w:vAlign w:val="center"/>
          </w:tcPr>
          <w:p w14:paraId="6C470F92">
            <w:pPr>
              <w:widowControl/>
              <w:spacing w:line="420" w:lineRule="exact"/>
              <w:jc w:val="center"/>
              <w:rPr>
                <w:rFonts w:hint="eastAsia" w:ascii="宋体" w:hAnsi="宋体" w:eastAsia="宋体" w:cs="宋体"/>
                <w:b/>
                <w:bCs/>
                <w:color w:val="auto"/>
                <w:kern w:val="0"/>
                <w:sz w:val="22"/>
                <w:szCs w:val="22"/>
                <w:highlight w:val="none"/>
              </w:rPr>
            </w:pPr>
          </w:p>
        </w:tc>
        <w:tc>
          <w:tcPr>
            <w:tcW w:w="1017" w:type="dxa"/>
            <w:tcBorders>
              <w:top w:val="single" w:color="auto" w:sz="4" w:space="0"/>
              <w:left w:val="nil"/>
              <w:bottom w:val="single" w:color="auto" w:sz="4" w:space="0"/>
              <w:right w:val="single" w:color="auto" w:sz="4" w:space="0"/>
            </w:tcBorders>
            <w:noWrap w:val="0"/>
            <w:vAlign w:val="center"/>
          </w:tcPr>
          <w:p w14:paraId="385A441C">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81" w:type="dxa"/>
            <w:tcBorders>
              <w:top w:val="single" w:color="auto" w:sz="4" w:space="0"/>
              <w:left w:val="nil"/>
              <w:bottom w:val="single" w:color="auto" w:sz="4" w:space="0"/>
              <w:right w:val="single" w:color="auto" w:sz="4" w:space="0"/>
            </w:tcBorders>
            <w:noWrap w:val="0"/>
            <w:vAlign w:val="center"/>
          </w:tcPr>
          <w:p w14:paraId="080D4977">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7B28D43A">
        <w:tblPrEx>
          <w:tblCellMar>
            <w:top w:w="0" w:type="dxa"/>
            <w:left w:w="108" w:type="dxa"/>
            <w:bottom w:w="0" w:type="dxa"/>
            <w:right w:w="108" w:type="dxa"/>
          </w:tblCellMar>
        </w:tblPrEx>
        <w:trPr>
          <w:trHeight w:val="609" w:hRule="atLeast"/>
          <w:tblHeader/>
          <w:jc w:val="center"/>
        </w:trPr>
        <w:tc>
          <w:tcPr>
            <w:tcW w:w="6995" w:type="dxa"/>
            <w:gridSpan w:val="7"/>
            <w:tcBorders>
              <w:top w:val="single" w:color="auto" w:sz="4" w:space="0"/>
              <w:left w:val="single" w:color="auto" w:sz="4" w:space="0"/>
              <w:bottom w:val="single" w:color="auto" w:sz="4" w:space="0"/>
              <w:right w:val="single" w:color="auto" w:sz="4" w:space="0"/>
            </w:tcBorders>
            <w:noWrap w:val="0"/>
            <w:vAlign w:val="center"/>
          </w:tcPr>
          <w:p w14:paraId="6619BD82">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合计（元）</w:t>
            </w:r>
          </w:p>
        </w:tc>
        <w:tc>
          <w:tcPr>
            <w:tcW w:w="981" w:type="dxa"/>
            <w:tcBorders>
              <w:top w:val="single" w:color="auto" w:sz="4" w:space="0"/>
              <w:left w:val="nil"/>
              <w:bottom w:val="single" w:color="auto" w:sz="4" w:space="0"/>
              <w:right w:val="single" w:color="auto" w:sz="4" w:space="0"/>
            </w:tcBorders>
            <w:noWrap w:val="0"/>
            <w:vAlign w:val="center"/>
          </w:tcPr>
          <w:p w14:paraId="4B57FF73">
            <w:pPr>
              <w:widowControl/>
              <w:spacing w:line="420" w:lineRule="exact"/>
              <w:jc w:val="center"/>
              <w:rPr>
                <w:rFonts w:hint="eastAsia" w:ascii="宋体" w:hAnsi="宋体" w:eastAsia="宋体" w:cs="宋体"/>
                <w:b/>
                <w:bCs/>
                <w:color w:val="auto"/>
                <w:kern w:val="0"/>
                <w:sz w:val="22"/>
                <w:szCs w:val="22"/>
                <w:highlight w:val="none"/>
                <w:lang w:val="en-US" w:eastAsia="zh-CN"/>
              </w:rPr>
            </w:pPr>
          </w:p>
        </w:tc>
      </w:tr>
    </w:tbl>
    <w:p w14:paraId="16D7D840">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注：具体的品种规格要求详见</w:t>
      </w:r>
      <w:r>
        <w:rPr>
          <w:rFonts w:hint="eastAsia" w:ascii="宋体" w:hAnsi="宋体" w:cs="宋体"/>
          <w:color w:val="auto"/>
          <w:sz w:val="24"/>
          <w:highlight w:val="none"/>
          <w:lang w:val="en-US" w:eastAsia="zh-CN"/>
        </w:rPr>
        <w:t>招标</w:t>
      </w:r>
      <w:r>
        <w:rPr>
          <w:rFonts w:hint="eastAsia" w:ascii="宋体" w:hAnsi="宋体" w:cs="宋体"/>
          <w:color w:val="auto"/>
          <w:sz w:val="24"/>
          <w:highlight w:val="none"/>
        </w:rPr>
        <w:t>文件。</w:t>
      </w:r>
    </w:p>
    <w:p w14:paraId="3127BB13">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1.2 乙方对提供的标的物应当拥有完整的物权，并且负有保证第三人不得向甲方主张任何权利（包括知识产权）的义务。</w:t>
      </w:r>
    </w:p>
    <w:p w14:paraId="3BDC22EC">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1.3项目需对照磋商文件中项目需求中的内容要求进行验收。</w:t>
      </w:r>
    </w:p>
    <w:p w14:paraId="4C68E57C">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二、合同价格与支付</w:t>
      </w:r>
    </w:p>
    <w:p w14:paraId="3B568635">
      <w:pPr>
        <w:spacing w:line="480" w:lineRule="exact"/>
        <w:ind w:firstLine="573"/>
        <w:rPr>
          <w:rFonts w:ascii="宋体" w:hAnsi="宋体" w:cs="宋体"/>
          <w:bCs/>
          <w:color w:val="auto"/>
          <w:sz w:val="24"/>
          <w:highlight w:val="none"/>
        </w:rPr>
      </w:pPr>
      <w:r>
        <w:rPr>
          <w:rFonts w:hint="eastAsia" w:ascii="宋体" w:hAnsi="宋体" w:cs="宋体"/>
          <w:color w:val="auto"/>
          <w:sz w:val="24"/>
          <w:highlight w:val="none"/>
        </w:rPr>
        <w:t>2.1 合同价格按此次成交价格执行，合同总金额为人民币</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bCs/>
          <w:color w:val="auto"/>
          <w:sz w:val="24"/>
          <w:highlight w:val="none"/>
        </w:rPr>
        <w:t>响应报价应包含但不限于采购所发生的各种费用，即人工费、材料费、机械费、运输费、运输保险费、装卸费、安装费、质保费、售后服务费、不可预见费、风险费、保险费（包括但不限于施工管理及作业人员等）、税金等其它一切可能发生的相关费用，即项目交付使用前的所有费用以及交付时和交付使用后的免保期内的费用等，同时还包含为完成本项目所必须的其他辅助工作的相关费用及响应招标文件要求的所有费用，同时</w:t>
      </w:r>
      <w:r>
        <w:rPr>
          <w:rFonts w:hint="eastAsia" w:ascii="宋体" w:hAnsi="宋体" w:cs="宋体"/>
          <w:bCs/>
          <w:color w:val="auto"/>
          <w:sz w:val="24"/>
          <w:highlight w:val="none"/>
          <w:lang w:eastAsia="zh-CN"/>
        </w:rPr>
        <w:t>供应商</w:t>
      </w:r>
      <w:r>
        <w:rPr>
          <w:rFonts w:hint="eastAsia" w:ascii="宋体" w:hAnsi="宋体" w:cs="宋体"/>
          <w:bCs/>
          <w:color w:val="auto"/>
          <w:sz w:val="24"/>
          <w:highlight w:val="none"/>
        </w:rPr>
        <w:t>所报的综合单价在合同实施期间不因市场变化因素而变动。</w:t>
      </w:r>
    </w:p>
    <w:p w14:paraId="0B1E312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2.2付款方式：</w:t>
      </w:r>
    </w:p>
    <w:p w14:paraId="4E1CD0F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(1)合同签订后，乙方设备安装调试完毕，经甲方验收通过并正常使用后支付合同总价的95%给乙方。</w:t>
      </w:r>
    </w:p>
    <w:p w14:paraId="2E615817">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(2)剩余5%作为质保金，于质保期满后无息支付。</w:t>
      </w:r>
    </w:p>
    <w:p w14:paraId="7A8F316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(3)乙方向甲方提供等额有效发票后，甲方5个工作日内付款。</w:t>
      </w:r>
    </w:p>
    <w:p w14:paraId="3F7B1983">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2.3 乙方按期交货后向甲方结算货款时须提供下列单据：质量保证书及随产品附带的所有有关资料、甲方盖章签收后的运货回单和验收合格证明。</w:t>
      </w:r>
    </w:p>
    <w:p w14:paraId="521BD6B5">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2.4 根据现行税法对甲方征收的与本合同有关的一切税费均由甲方承担；根据现行税法对乙方征收的与本合同有关的一切税费均由乙方承担。</w:t>
      </w:r>
    </w:p>
    <w:p w14:paraId="352C279A">
      <w:pPr>
        <w:spacing w:line="480" w:lineRule="exact"/>
        <w:ind w:firstLine="573"/>
        <w:jc w:val="left"/>
        <w:rPr>
          <w:rFonts w:ascii="宋体" w:hAnsi="宋体" w:cs="宋体"/>
          <w:color w:val="auto"/>
          <w:sz w:val="24"/>
          <w:highlight w:val="none"/>
        </w:rPr>
      </w:pPr>
      <w:r>
        <w:rPr>
          <w:rFonts w:hint="eastAsia" w:ascii="宋体" w:hAnsi="宋体" w:cs="宋体"/>
          <w:color w:val="auto"/>
          <w:sz w:val="24"/>
          <w:highlight w:val="none"/>
        </w:rPr>
        <w:t>三、质量保证</w:t>
      </w:r>
    </w:p>
    <w:p w14:paraId="1FABF4A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3.1乙方应保证货物是全新、未使用过的原厂合格产品，并完全符合招标文件及本合同规定的质量、规格和参数的要求。验收过程中发现供货设备价值超过5%的产品不符合上述要求的，将视作不合格产品，甲方有权终止合同，造成的一切损失由乙方承担。</w:t>
      </w:r>
    </w:p>
    <w:p w14:paraId="5F28545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3.2报价产品的技术标准按国家标准执行，无国家标准的，按行业标准执行，无国家和行业标准的，按企业标准执行；但在招标文件中有特别要求的，按招标文件中规定的要求执行，并且符合相关法律、法规规定的要求。</w:t>
      </w:r>
    </w:p>
    <w:p w14:paraId="712679E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3.3乙方应保证提供的产品不得侵犯第三方专利权、商标权和设计权、版权等。否则，乙方应负全部责任，并承担由此引起的一切后果。</w:t>
      </w:r>
    </w:p>
    <w:p w14:paraId="73F45BA1">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3.4乙方应保证其货物在正确安装、正常使用下，在其使用寿命期内应具有满意的性能。</w:t>
      </w:r>
    </w:p>
    <w:p w14:paraId="37CF54D0">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3.5乙方应采取必要的安全措施保证货物的运输及安装的安全，并承担货物的运输及安装过程中产生的风险。</w:t>
      </w:r>
    </w:p>
    <w:p w14:paraId="7F169725">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3.6乙方必须保证所提供的产品符合国家相应质量要求。</w:t>
      </w:r>
    </w:p>
    <w:p w14:paraId="0D45DE98">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四、包装</w:t>
      </w:r>
    </w:p>
    <w:p w14:paraId="3E58B728">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乙方提供的设备必须为原包装，在送交甲方验收前不得拆箱。</w:t>
      </w:r>
    </w:p>
    <w:p w14:paraId="54C0FFF5">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五、标的物的交付</w:t>
      </w:r>
    </w:p>
    <w:p w14:paraId="3538DB8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5.1 标的物的所有权自标的物交付时转移。</w:t>
      </w:r>
    </w:p>
    <w:p w14:paraId="6317707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5.2 乙方应当按照约定的期限和约定的地点交付标的物。</w:t>
      </w:r>
    </w:p>
    <w:p w14:paraId="3BCEC15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5.3 乙方应当按照约定或者交易习惯向甲方交付提取标的物单证以外的有关单证和资料。</w:t>
      </w:r>
    </w:p>
    <w:p w14:paraId="1EF58213">
      <w:pPr>
        <w:spacing w:line="480" w:lineRule="exact"/>
        <w:ind w:firstLine="484" w:firstLineChars="202"/>
        <w:rPr>
          <w:rFonts w:ascii="宋体" w:hAnsi="宋体" w:cs="宋体"/>
          <w:color w:val="auto"/>
          <w:sz w:val="24"/>
          <w:highlight w:val="none"/>
        </w:rPr>
      </w:pPr>
      <w:r>
        <w:rPr>
          <w:rFonts w:hint="eastAsia" w:ascii="宋体" w:hAnsi="宋体" w:cs="宋体"/>
          <w:color w:val="auto"/>
          <w:sz w:val="24"/>
          <w:highlight w:val="none"/>
        </w:rPr>
        <w:t>5.4</w:t>
      </w:r>
      <w:r>
        <w:rPr>
          <w:rFonts w:hint="eastAsia" w:ascii="宋体" w:hAnsi="宋体" w:cs="宋体"/>
          <w:bCs/>
          <w:color w:val="auto"/>
          <w:sz w:val="24"/>
          <w:highlight w:val="none"/>
        </w:rPr>
        <w:t>产品设备交货、安装固定服务</w:t>
      </w:r>
    </w:p>
    <w:p w14:paraId="59326D61">
      <w:pPr>
        <w:spacing w:line="480" w:lineRule="exact"/>
        <w:ind w:firstLine="484" w:firstLineChars="202"/>
        <w:rPr>
          <w:rFonts w:ascii="宋体" w:hAnsi="宋体" w:cs="宋体"/>
          <w:bCs/>
          <w:color w:val="auto"/>
          <w:sz w:val="24"/>
          <w:highlight w:val="none"/>
        </w:rPr>
      </w:pPr>
      <w:r>
        <w:rPr>
          <w:rFonts w:hint="eastAsia" w:ascii="宋体" w:hAnsi="宋体" w:cs="宋体"/>
          <w:bCs/>
          <w:color w:val="auto"/>
          <w:sz w:val="24"/>
          <w:highlight w:val="none"/>
        </w:rPr>
        <w:t>5.4.1产品设备交付：</w:t>
      </w:r>
    </w:p>
    <w:p w14:paraId="03262BC9">
      <w:pPr>
        <w:spacing w:line="480" w:lineRule="exact"/>
        <w:ind w:firstLine="484" w:firstLineChars="202"/>
        <w:rPr>
          <w:rFonts w:ascii="宋体" w:hAnsi="宋体" w:cs="宋体"/>
          <w:color w:val="auto"/>
          <w:sz w:val="24"/>
          <w:highlight w:val="none"/>
        </w:rPr>
      </w:pPr>
      <w:r>
        <w:rPr>
          <w:rFonts w:hint="eastAsia" w:ascii="宋体" w:hAnsi="宋体" w:cs="宋体"/>
          <w:color w:val="auto"/>
          <w:sz w:val="24"/>
          <w:highlight w:val="none"/>
        </w:rPr>
        <w:t>①交货地点：产品设备送至采购人指定的地点并负责安装.。</w:t>
      </w:r>
    </w:p>
    <w:p w14:paraId="5A4AB07B">
      <w:pPr>
        <w:spacing w:line="480" w:lineRule="exact"/>
        <w:ind w:firstLine="484" w:firstLineChars="202"/>
        <w:rPr>
          <w:rFonts w:ascii="宋体" w:hAnsi="宋体" w:cs="宋体"/>
          <w:color w:val="auto"/>
          <w:sz w:val="24"/>
          <w:highlight w:val="none"/>
        </w:rPr>
      </w:pPr>
      <w:r>
        <w:rPr>
          <w:rFonts w:hint="eastAsia" w:ascii="宋体" w:hAnsi="宋体" w:cs="宋体"/>
          <w:color w:val="auto"/>
          <w:sz w:val="24"/>
          <w:highlight w:val="none"/>
        </w:rPr>
        <w:t>②货物装卸、运输涉及到的保险，其费用包含在合同总价中。</w:t>
      </w:r>
    </w:p>
    <w:p w14:paraId="6FDB5532">
      <w:pPr>
        <w:spacing w:line="480" w:lineRule="exact"/>
        <w:ind w:firstLine="573"/>
        <w:rPr>
          <w:rFonts w:ascii="宋体" w:hAnsi="宋体" w:cs="宋体"/>
          <w:b/>
          <w:bCs/>
          <w:color w:val="auto"/>
          <w:sz w:val="24"/>
          <w:highlight w:val="none"/>
        </w:rPr>
      </w:pPr>
      <w:r>
        <w:rPr>
          <w:rFonts w:hint="eastAsia" w:ascii="宋体" w:hAnsi="宋体" w:cs="宋体"/>
          <w:b/>
          <w:bCs/>
          <w:color w:val="auto"/>
          <w:sz w:val="24"/>
          <w:highlight w:val="none"/>
        </w:rPr>
        <w:t>5.4.2交货期：合同签订后60日内完成供货并安装调试完毕。</w:t>
      </w:r>
    </w:p>
    <w:p w14:paraId="30E5920A">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5.4.3乙方发货到甲方指定地点前应先告知甲方。</w:t>
      </w:r>
    </w:p>
    <w:p w14:paraId="08A74E3A">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5.4.4全部货物的外包装必须采用防漏、防潮、防震、防锈、防盗和考虑到可能会发生的野蛮装卸等长途运输及多次装卸之需要。如因供方包装不当以及其它原因造成损坏或丢失，应由供方负一切责任。</w:t>
      </w:r>
    </w:p>
    <w:p w14:paraId="0EE9841B">
      <w:pPr>
        <w:spacing w:line="480" w:lineRule="exact"/>
        <w:ind w:firstLine="484" w:firstLineChars="202"/>
        <w:rPr>
          <w:rFonts w:ascii="宋体" w:hAnsi="宋体" w:cs="宋体"/>
          <w:color w:val="auto"/>
          <w:kern w:val="0"/>
          <w:sz w:val="24"/>
          <w:highlight w:val="none"/>
        </w:rPr>
      </w:pPr>
      <w:r>
        <w:rPr>
          <w:rFonts w:hint="eastAsia" w:ascii="宋体" w:hAnsi="宋体" w:cs="宋体"/>
          <w:color w:val="auto"/>
          <w:kern w:val="0"/>
          <w:sz w:val="24"/>
          <w:highlight w:val="none"/>
        </w:rPr>
        <w:t>5.5 交货及安装地点：</w:t>
      </w:r>
      <w:r>
        <w:rPr>
          <w:rFonts w:hint="eastAsia" w:ascii="宋体" w:hAnsi="宋体" w:cs="宋体"/>
          <w:color w:val="auto"/>
          <w:kern w:val="0"/>
          <w:sz w:val="24"/>
          <w:highlight w:val="none"/>
          <w:u w:val="single"/>
        </w:rPr>
        <w:t>甲方指定地点</w:t>
      </w:r>
      <w:r>
        <w:rPr>
          <w:rFonts w:hint="eastAsia" w:ascii="宋体" w:hAnsi="宋体" w:cs="宋体"/>
          <w:color w:val="auto"/>
          <w:kern w:val="0"/>
          <w:sz w:val="24"/>
          <w:highlight w:val="none"/>
        </w:rPr>
        <w:t>。</w:t>
      </w:r>
    </w:p>
    <w:p w14:paraId="5170B44F">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六、伴随服务</w:t>
      </w:r>
    </w:p>
    <w:p w14:paraId="0F1EB61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6.1 乙方除应履行按期按量交付合格标的物的义务外，还应当提供下列服务：</w:t>
      </w:r>
    </w:p>
    <w:p w14:paraId="7D95DBF2">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6.1.1 标的物的现场安装、启动、调试、监督（如果必须安装、调试的话）；</w:t>
      </w:r>
    </w:p>
    <w:p w14:paraId="31EC2845">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6.1.2 提供标的物组装和一般维修所必需的工具；</w:t>
      </w:r>
    </w:p>
    <w:p w14:paraId="2360613F">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6.1.3 在合同规定的期限内对所提供的标的物实行运行监督、维修服务的前提条件是该服务并不能免除乙方在质量保证期内所承担的义务；</w:t>
      </w:r>
    </w:p>
    <w:p w14:paraId="1089C0F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6.1.4 对甲方技术人员的技术指导或培训。</w:t>
      </w:r>
    </w:p>
    <w:p w14:paraId="439359C3">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6.2 除合同另有规定之外，伴随服务的费用均已含在合同价款中，甲方不再另行支付。</w:t>
      </w:r>
    </w:p>
    <w:p w14:paraId="5C916D67">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七、标的物的检验和验收</w:t>
      </w:r>
    </w:p>
    <w:p w14:paraId="51FC8BEB">
      <w:pPr>
        <w:spacing w:line="480" w:lineRule="exact"/>
        <w:ind w:firstLine="573"/>
        <w:rPr>
          <w:rFonts w:ascii="宋体" w:hAnsi="宋体" w:cs="宋体"/>
          <w:bCs/>
          <w:color w:val="auto"/>
          <w:sz w:val="24"/>
          <w:highlight w:val="none"/>
        </w:rPr>
      </w:pPr>
      <w:r>
        <w:rPr>
          <w:rFonts w:hint="eastAsia" w:ascii="宋体" w:hAnsi="宋体" w:cs="宋体"/>
          <w:color w:val="auto"/>
          <w:kern w:val="0"/>
          <w:sz w:val="24"/>
          <w:highlight w:val="none"/>
        </w:rPr>
        <w:t>由使用方对所购标的物进行验收，供货商需配合使用方完成验收工作。</w:t>
      </w:r>
      <w:r>
        <w:rPr>
          <w:rFonts w:hint="eastAsia" w:ascii="宋体" w:hAnsi="宋体" w:cs="宋体"/>
          <w:color w:val="auto"/>
          <w:sz w:val="24"/>
          <w:highlight w:val="none"/>
        </w:rPr>
        <w:t>使用方有权在产品制造过程中进行中期验收和交付后抽样检测，如验收不合格，</w:t>
      </w:r>
      <w:r>
        <w:rPr>
          <w:rFonts w:hint="eastAsia" w:ascii="宋体" w:hAnsi="宋体" w:cs="宋体"/>
          <w:b/>
          <w:bCs/>
          <w:color w:val="auto"/>
          <w:sz w:val="24"/>
          <w:highlight w:val="none"/>
        </w:rPr>
        <w:t>使用方有权中止合同并进行相关处罚。</w:t>
      </w:r>
      <w:r>
        <w:rPr>
          <w:rFonts w:hint="eastAsia" w:ascii="宋体" w:hAnsi="宋体" w:cs="宋体"/>
          <w:color w:val="auto"/>
          <w:sz w:val="24"/>
          <w:highlight w:val="none"/>
        </w:rPr>
        <w:t>验收所发生的费用由乙方承担。</w:t>
      </w:r>
    </w:p>
    <w:p w14:paraId="695C9AA0">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八、售后服务</w:t>
      </w:r>
    </w:p>
    <w:p w14:paraId="533E1C0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8.1</w:t>
      </w:r>
      <w:r>
        <w:rPr>
          <w:rFonts w:hint="eastAsia" w:ascii="宋体" w:hAnsi="宋体" w:cs="宋体"/>
          <w:color w:val="auto"/>
          <w:kern w:val="0"/>
          <w:sz w:val="24"/>
          <w:highlight w:val="none"/>
        </w:rPr>
        <w:t>乙方应提供</w:t>
      </w:r>
      <w:r>
        <w:rPr>
          <w:rFonts w:hint="eastAsia" w:ascii="宋体" w:hAnsi="宋体" w:cs="宋体"/>
          <w:color w:val="auto"/>
          <w:sz w:val="24"/>
          <w:highlight w:val="none"/>
        </w:rPr>
        <w:t>产品整体免费质保期</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年，自最终验收合格之日起计算。其他按有关规定执行(国际标准、国家标准、行业标准或企业标准)。</w:t>
      </w:r>
    </w:p>
    <w:p w14:paraId="329157EA">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8.2在质保期内，采购人向成交供应商发出故障通知后，成交供应商应当在2小时内响应，一般故障须在4小时内解决，重大故障须在24小时内解决。如遇设备故障无法按时修复的，须提供临时备件予以替换，确保系统正常运行，并保证所需配件在5个工作日内到达现场并维修完毕。如故障设备无法在本合同约定期限内修复，超出5日的，质保期应作相应延长。乙方超时或未在规定的时间内及时处理故障，每次罚500元扣款，由采购人在质保金中直接扣除。</w:t>
      </w:r>
    </w:p>
    <w:p w14:paraId="37E0A4AE">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8.3所有货品应有乙方免费按时送达指定地点，并安装调配好。交货地点另行通知。</w:t>
      </w:r>
    </w:p>
    <w:p w14:paraId="10FD7F93">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九、违约责任</w:t>
      </w:r>
    </w:p>
    <w:p w14:paraId="32EF5CC8">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合同一方不履行合同义务或者履行合同义务不符合约定的，应当承担继续履行、采取补救措施或赔偿损失等违约责任。</w:t>
      </w:r>
    </w:p>
    <w:p w14:paraId="1D6D9EB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9.1 甲方违约责任</w:t>
      </w:r>
    </w:p>
    <w:p w14:paraId="329EE105">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9.1.1 甲方违反合同规定，拒绝接收乙方交付的合格标的物，应当承担乙方由此造成的损失。</w:t>
      </w:r>
    </w:p>
    <w:p w14:paraId="3F7B9CAB">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9.2 乙方违约责任</w:t>
      </w:r>
    </w:p>
    <w:p w14:paraId="12A8033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9.2.1 乙方不能交货，或交货不合格从而影响甲方按期正常使用的，应向甲方偿付合同总价款</w:t>
      </w:r>
      <w:r>
        <w:rPr>
          <w:rFonts w:hint="eastAsia" w:ascii="宋体" w:hAnsi="宋体" w:cs="宋体"/>
          <w:color w:val="auto"/>
          <w:sz w:val="24"/>
          <w:highlight w:val="none"/>
          <w:u w:val="single"/>
        </w:rPr>
        <w:t xml:space="preserve">  10 </w:t>
      </w:r>
      <w:r>
        <w:rPr>
          <w:rFonts w:hint="eastAsia" w:ascii="宋体" w:hAnsi="宋体" w:cs="宋体"/>
          <w:color w:val="auto"/>
          <w:sz w:val="24"/>
          <w:highlight w:val="none"/>
        </w:rPr>
        <w:t>%的违约金，违约金不足以补偿损失的，甲方有权要求乙方补足。</w:t>
      </w:r>
    </w:p>
    <w:p w14:paraId="588BD1A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9.2.2 乙方逾期交货的，应在发货前与甲方和采购管理部门协商，甲方仍需求的，乙方应立即发货，按照每天货款总额的</w:t>
      </w:r>
      <w:r>
        <w:rPr>
          <w:rFonts w:hint="eastAsia" w:ascii="宋体" w:hAnsi="宋体" w:cs="宋体"/>
          <w:color w:val="auto"/>
          <w:sz w:val="24"/>
          <w:highlight w:val="none"/>
          <w:u w:val="single"/>
        </w:rPr>
        <w:t xml:space="preserve">0.5% </w:t>
      </w:r>
      <w:r>
        <w:rPr>
          <w:rFonts w:hint="eastAsia" w:ascii="宋体" w:hAnsi="宋体" w:cs="宋体"/>
          <w:color w:val="auto"/>
          <w:sz w:val="24"/>
          <w:highlight w:val="none"/>
        </w:rPr>
        <w:t>支付逾期交货违约金，同时承担甲方因此遭致的损失费用。</w:t>
      </w:r>
    </w:p>
    <w:p w14:paraId="4F8C506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十、不可抗力</w:t>
      </w:r>
    </w:p>
    <w:p w14:paraId="30525556">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10.1 因不可抗力不能履行合同的，根据不可抗力的影响，部分或者全部免除责任。但合同一方延迟履行后发生不可抗力的，不能免除责任。</w:t>
      </w:r>
    </w:p>
    <w:p w14:paraId="54D0608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10.2 合同一方因不可抗力不能履行合同的，应当及时通知对方，以减轻可能给对方造成的损失，并应当在合理期限内提供证明。</w:t>
      </w:r>
    </w:p>
    <w:p w14:paraId="4BEC741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十一、索赔</w:t>
      </w:r>
    </w:p>
    <w:p w14:paraId="7A690D7E">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11.1 甲方有权根据当地产品质量检验机构或其他有权部门出具的检验证书向乙方提出索赔。</w:t>
      </w:r>
    </w:p>
    <w:p w14:paraId="7F4EB6EA">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11.2 在本合同规定的检验期限和质量保证期内，如果乙方对甲方提出的索赔或差异有责任，则乙方应按甲方同意的下列一种或多种方式解决索赔事宜：</w:t>
      </w:r>
    </w:p>
    <w:p w14:paraId="68E11FA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11.2.1 乙方同意退货，并按合同规定的货币将货款退还给甲方，并且承担由此发生的一切损失和费用，包括利息、银行手续费、运费、保险费、检验费、仓储费、装卸费以及为保护退回标的物所需的其他必要费用。</w:t>
      </w:r>
    </w:p>
    <w:p w14:paraId="5A636F8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11.2.2 根据标的物的低劣程度、损坏程度以及甲方遭受损失的数额，经双方协商确定降低标的物的价格。</w:t>
      </w:r>
    </w:p>
    <w:p w14:paraId="4AF9649B">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11.2.3 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14:paraId="5988B56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11.3 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w:t>
      </w:r>
    </w:p>
    <w:p w14:paraId="046969D0">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十二、合同的解除和转让</w:t>
      </w:r>
    </w:p>
    <w:p w14:paraId="05822A5F">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12.1 甲方和乙方协商一致，可以解除合同。</w:t>
      </w:r>
    </w:p>
    <w:p w14:paraId="72A81CA6">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12.2 有下列情形之一，合同一方可以解除合同：</w:t>
      </w:r>
    </w:p>
    <w:p w14:paraId="763AFBC0">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12.2.1 因不可抗力致使不能实现合同目的，未受不可抗力影响的一方有权解除合同；</w:t>
      </w:r>
    </w:p>
    <w:p w14:paraId="3BDB10FA">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12.2.2 因合同一方违约导致合同不能履行，另一方有权解除合同</w:t>
      </w:r>
    </w:p>
    <w:p w14:paraId="430061A4">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12.2.3 有权解除合同的一方，应当在违约事实或不可抗力发生之后三十天内书面通知对方以主张解除合同，合同在书面通知到达对方时解除。</w:t>
      </w:r>
    </w:p>
    <w:p w14:paraId="56E9030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12.3 合同的部分和全部都不得转让。</w:t>
      </w:r>
    </w:p>
    <w:p w14:paraId="2947A21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十三、合同的生效及备案</w:t>
      </w:r>
    </w:p>
    <w:p w14:paraId="4DD5CC66">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本合同在甲乙双方签字盖章后生效。</w:t>
      </w:r>
    </w:p>
    <w:p w14:paraId="3798FEBD">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十四、争议的解决</w:t>
      </w:r>
    </w:p>
    <w:p w14:paraId="5A914329">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甲乙双方因合同发生争议，应在采购人的主持下进行调解，协商不成，任何一方可以向甲方所在地人民法院起诉。</w:t>
      </w:r>
    </w:p>
    <w:p w14:paraId="7BDD8792">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十五、附则</w:t>
      </w:r>
    </w:p>
    <w:p w14:paraId="1C6E7F7B">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15.1 合同份数：本与合同一式肆份，采购人、供应商各贰份。</w:t>
      </w:r>
    </w:p>
    <w:p w14:paraId="2703C152">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15.2 本合同文件使用中文书写、解释和说明。</w:t>
      </w:r>
    </w:p>
    <w:p w14:paraId="0E0988FF">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15.3 本合同履行过程中产生的纪要、协议以及成交通知书、采购响应文件和采购文件为本合同的附件，与合同具有同等效力。</w:t>
      </w:r>
    </w:p>
    <w:p w14:paraId="5BF379C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15.4 未尽事宜</w:t>
      </w:r>
    </w:p>
    <w:p w14:paraId="49A52EBC">
      <w:pPr>
        <w:spacing w:line="480" w:lineRule="exact"/>
        <w:ind w:firstLine="573"/>
        <w:rPr>
          <w:rFonts w:ascii="宋体" w:hAnsi="宋体" w:cs="宋体"/>
          <w:color w:val="auto"/>
          <w:sz w:val="24"/>
          <w:highlight w:val="none"/>
        </w:rPr>
      </w:pPr>
      <w:r>
        <w:rPr>
          <w:rFonts w:hint="eastAsia" w:ascii="宋体" w:hAnsi="宋体" w:cs="宋体"/>
          <w:color w:val="auto"/>
          <w:sz w:val="24"/>
          <w:highlight w:val="none"/>
        </w:rPr>
        <w:t>本合同未尽事宜应按照《中华人民共和国民法典》及其相关配套法律法规之规定解释。</w:t>
      </w:r>
    </w:p>
    <w:p w14:paraId="1F6A895D">
      <w:pPr>
        <w:spacing w:line="480" w:lineRule="exact"/>
        <w:ind w:firstLine="573"/>
        <w:rPr>
          <w:rFonts w:ascii="宋体" w:hAnsi="宋体" w:cs="宋体"/>
          <w:color w:val="auto"/>
          <w:sz w:val="24"/>
          <w:highlight w:val="none"/>
        </w:rPr>
      </w:pPr>
    </w:p>
    <w:p w14:paraId="698FF1AB">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ascii="宋体" w:hAnsi="宋体" w:cs="宋体"/>
          <w:color w:val="auto"/>
          <w:sz w:val="24"/>
          <w:highlight w:val="none"/>
        </w:rPr>
      </w:pPr>
      <w:r>
        <w:rPr>
          <w:rFonts w:hint="eastAsia" w:ascii="宋体" w:hAnsi="宋体" w:cs="宋体"/>
          <w:color w:val="auto"/>
          <w:sz w:val="24"/>
          <w:highlight w:val="none"/>
        </w:rPr>
        <w:t xml:space="preserve">采购人（盖章）：                 </w:t>
      </w:r>
      <w:r>
        <w:rPr>
          <w:rFonts w:hint="eastAsia" w:ascii="宋体" w:hAnsi="宋体" w:cs="宋体"/>
          <w:color w:val="auto"/>
          <w:sz w:val="24"/>
          <w:highlight w:val="none"/>
          <w:lang w:val="en-US" w:eastAsia="zh-CN"/>
        </w:rPr>
        <w:t xml:space="preserve">  成交</w:t>
      </w:r>
      <w:r>
        <w:rPr>
          <w:rFonts w:hint="eastAsia" w:ascii="宋体" w:hAnsi="宋体" w:cs="宋体"/>
          <w:color w:val="auto"/>
          <w:sz w:val="24"/>
          <w:highlight w:val="none"/>
        </w:rPr>
        <w:t>供应商（盖章）：</w:t>
      </w:r>
    </w:p>
    <w:p w14:paraId="66190FC5">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法定代表人或委托代理人：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法定代表人或委托代理人</w:t>
      </w:r>
      <w:r>
        <w:rPr>
          <w:rFonts w:hint="eastAsia" w:ascii="宋体" w:hAnsi="宋体" w:cs="宋体"/>
          <w:color w:val="auto"/>
          <w:sz w:val="24"/>
          <w:highlight w:val="none"/>
          <w:lang w:eastAsia="zh-CN"/>
        </w:rPr>
        <w:t>：</w:t>
      </w:r>
    </w:p>
    <w:p w14:paraId="053F9416">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ascii="宋体" w:hAnsi="宋体" w:cs="宋体"/>
          <w:color w:val="auto"/>
          <w:sz w:val="22"/>
          <w:szCs w:val="22"/>
          <w:highlight w:val="none"/>
        </w:rPr>
      </w:pPr>
      <w:r>
        <w:rPr>
          <w:rFonts w:hint="eastAsia" w:ascii="宋体" w:hAnsi="宋体" w:cs="宋体"/>
          <w:color w:val="auto"/>
          <w:sz w:val="24"/>
          <w:highlight w:val="none"/>
        </w:rPr>
        <w:t>（签字或盖章）</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（签字或盖章）</w:t>
      </w:r>
    </w:p>
    <w:p w14:paraId="5DF088BE">
      <w:pPr>
        <w:widowControl/>
        <w:autoSpaceDE w:val="0"/>
        <w:autoSpaceDN w:val="0"/>
        <w:adjustRightInd w:val="0"/>
        <w:snapToGrid w:val="0"/>
        <w:spacing w:line="360" w:lineRule="auto"/>
        <w:jc w:val="center"/>
        <w:textAlignment w:val="baseline"/>
        <w:rPr>
          <w:rFonts w:ascii="宋体" w:hAnsi="宋体" w:cs="宋体"/>
          <w:color w:val="auto"/>
          <w:sz w:val="22"/>
          <w:szCs w:val="22"/>
          <w:highlight w:val="none"/>
        </w:rPr>
      </w:pPr>
      <w:r>
        <w:rPr>
          <w:rFonts w:ascii="宋体" w:hAnsi="宋体" w:cs="宋体"/>
          <w:color w:val="auto"/>
          <w:sz w:val="22"/>
          <w:szCs w:val="22"/>
          <w:highlight w:val="none"/>
        </w:rPr>
        <w:t xml:space="preserve"> </w:t>
      </w:r>
    </w:p>
    <w:p w14:paraId="63F3C4F7">
      <w:pPr>
        <w:snapToGrid w:val="0"/>
        <w:spacing w:line="300" w:lineRule="auto"/>
        <w:ind w:firstLine="723" w:firstLineChars="200"/>
        <w:outlineLvl w:val="0"/>
        <w:rPr>
          <w:rFonts w:ascii="仿宋_GB2312" w:hAnsi="宋体" w:eastAsia="仿宋_GB2312"/>
          <w:b/>
          <w:color w:val="auto"/>
          <w:sz w:val="36"/>
          <w:szCs w:val="36"/>
          <w:highlight w:val="none"/>
        </w:rPr>
      </w:pPr>
    </w:p>
    <w:p w14:paraId="442592E6">
      <w:pPr>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br w:type="page"/>
      </w:r>
    </w:p>
    <w:p w14:paraId="5B2E18F3">
      <w:pPr>
        <w:snapToGrid w:val="0"/>
        <w:spacing w:line="400" w:lineRule="atLeast"/>
        <w:jc w:val="center"/>
        <w:outlineLvl w:val="0"/>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t>第六部分  质疑提出和处理</w:t>
      </w:r>
    </w:p>
    <w:p w14:paraId="5846BB1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一、质疑的提出</w:t>
      </w:r>
    </w:p>
    <w:p w14:paraId="74B3CA1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(一)质疑人的身份要求</w:t>
      </w:r>
    </w:p>
    <w:p w14:paraId="2D2647A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1.提出质疑的供应商应当是参与所质疑项目采购活动的供应商。</w:t>
      </w:r>
    </w:p>
    <w:p w14:paraId="2B77F08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2.潜在供应商已依法获取其可质疑的采购文件的，可以对该文件提出质疑。对采购文件提出质疑的，应当在获取采购文件或者采购文件公告期限届满之日起7个工作日内提出。</w:t>
      </w:r>
    </w:p>
    <w:p w14:paraId="384E296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(二)质疑提出的格式要求   </w:t>
      </w:r>
    </w:p>
    <w:p w14:paraId="10639142">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1.质疑参照相关规定提交，质疑实行实名制，不得进行虚假、恶意质疑，未按上述要求提交的质疑函，采购人和采购代理机构有权不予受理。</w:t>
      </w:r>
    </w:p>
    <w:p w14:paraId="17CF87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2.质疑函应包括：    </w:t>
      </w:r>
    </w:p>
    <w:p w14:paraId="0A9F44A9">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（1）质疑投标人的名称、地址、邮编、联系人及联系电话；</w:t>
      </w:r>
    </w:p>
    <w:p w14:paraId="7EEB5E4D">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（2）质疑项目的名称、编号；</w:t>
      </w:r>
    </w:p>
    <w:p w14:paraId="3ED1E68E">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（3）具体、明确的质疑事项和与质疑事项相关的请求；</w:t>
      </w:r>
    </w:p>
    <w:p w14:paraId="62D025D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（4）事实依据；</w:t>
      </w:r>
    </w:p>
    <w:p w14:paraId="4EC62B2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（5）必要的法律依据；                          </w:t>
      </w:r>
    </w:p>
    <w:p w14:paraId="39F7E4C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（6）提出质疑的日期。</w:t>
      </w:r>
    </w:p>
    <w:p w14:paraId="34149E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7）质疑函应当署名：质疑人为自然人的，应当由本人签字并附有效身份证明；质疑人为法人或其他组织的，应当由法定代表人（负责人）签字并加盖单位公章（质疑人为联合体的，则联合体各方法定代表人（负责人）均须签字并加盖单位公章），未按要求签字和盖章的为无效质疑，采购人、采购代理机构将不予受理。质疑人委托代理质疑的，应当提交授权委托书，并载明委托代理的具体权限和事项。</w:t>
      </w:r>
    </w:p>
    <w:p w14:paraId="2D48FF70">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3.质疑函需遵循的原则：</w:t>
      </w:r>
    </w:p>
    <w:p w14:paraId="41EDADE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提出质疑时，必须坚持“谁主张，谁举证”、“实事求是”的原则，不能臆测。属于须由法定部门调查、侦查或先行作出相关认定的事项，质疑人应当依法申请具有法定职权的部门查清、认定，并将相关结果提供给采购人。采购人不具有法定调查、认定权限。</w:t>
      </w:r>
    </w:p>
    <w:p w14:paraId="4E314F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（三）质疑提出的时效要求</w:t>
      </w:r>
    </w:p>
    <w:p w14:paraId="71A4BA9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投标人认为采购文件、采购过程和采购结果使自己的权益受到损害的，可以在知道或应知其权益受到损害之日起七个工作日内，以书面形式向采购人、采购代理机构提出质疑。上述应知其权益受到损害之日，是指：                       </w:t>
      </w:r>
    </w:p>
    <w:p w14:paraId="787E5C2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（1）对可以质疑的采购文件提出质疑的，为收到采购文件之日或者采购文件公告期限届满之日；</w:t>
      </w:r>
    </w:p>
    <w:p w14:paraId="28ED136B">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（2）对采购过程提出质疑的，为各采购程序环节结束之日；</w:t>
      </w:r>
    </w:p>
    <w:p w14:paraId="2EE25BB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（3）对中标或者成交结果提出质疑的，为中标或者成交结果公告期限届满之日。</w:t>
      </w:r>
    </w:p>
    <w:p w14:paraId="46C6F28E">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投标人认为采购文件使自己的权益受到损害的，可以向采购人、采购代理机构提出质疑；投标人认为采购过程和采购结果使自己的权益受到损害的，可以以书面形式向采购人、采购代理机构提出质疑。</w:t>
      </w:r>
    </w:p>
    <w:p w14:paraId="720514F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2.投标人应在法定质疑期一次性提出针对同一采购程序环节的质疑。                         </w:t>
      </w:r>
    </w:p>
    <w:p w14:paraId="3E2BF66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二、《质疑函》的受理和答复</w:t>
      </w:r>
    </w:p>
    <w:p w14:paraId="3C7CCD6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 采购人、采购代理机构收到质疑函后，将对质疑的形式和内容进行审查，如质疑函内容、格式不符合规定，需告知质疑人进行补正。</w:t>
      </w:r>
    </w:p>
    <w:p w14:paraId="43283C8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 质疑人应当在法定质疑期限内进行补正并重新提交质疑函，拒不补正或者在法定期限内未重新提交质疑函的，为无效质疑，不予受理。</w:t>
      </w:r>
    </w:p>
    <w:p w14:paraId="1A3BC588">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3.采购人、采购代理机构答复供应商质疑应当采用书面方式并依法送达，质疑供应商或其委托代理人拒绝签收的视为已经送达。</w:t>
      </w:r>
    </w:p>
    <w:p w14:paraId="7DAD46CD">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4.采购人负责供应商质疑答复。采购人委托采购代理机构采购的，采购代理机构在委托授权范围内作出答复。</w:t>
      </w:r>
    </w:p>
    <w:p w14:paraId="44003C0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三、质疑处理</w:t>
      </w:r>
    </w:p>
    <w:p w14:paraId="07C86070">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 质疑成立的处理</w:t>
      </w:r>
    </w:p>
    <w:p w14:paraId="08A99225">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（1）对于内容、格式符合规定的质疑函，采购人、采购代理机构在收到投标供应商的书面质疑后七个工作日内作出书面答复，但答复的内容不得涉及商业秘密。                       </w:t>
      </w:r>
    </w:p>
    <w:p w14:paraId="4844869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（2）对采购文件提出的质疑，依法通过澄清或者修改可以继续开展采购活动的，澄清或者修改采购文件后继续开展采购活动；否则应当修改采购文件后重新开展采购活动。</w:t>
      </w:r>
    </w:p>
    <w:p w14:paraId="1661AA6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（3）对采购过程、中标或者成交结果提出的质疑，合格供应商符合法定数量时，可以从合格的候选人中另行确定中标、成交供应商的，应当依法另行确定中标供应商；否则应当重新开展采购活动。</w:t>
      </w:r>
    </w:p>
    <w:p w14:paraId="3806511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质疑答复导致中标、成交结果改变的，采购人或者采购代理机构应当将有关情况书面报告</w:t>
      </w:r>
      <w:r>
        <w:rPr>
          <w:rFonts w:hint="eastAsia" w:ascii="Times New Roman" w:eastAsia="宋体"/>
          <w:color w:val="auto"/>
          <w:kern w:val="2"/>
          <w:sz w:val="24"/>
          <w:szCs w:val="24"/>
          <w:highlight w:val="none"/>
        </w:rPr>
        <w:t>监管部门</w:t>
      </w:r>
      <w:r>
        <w:rPr>
          <w:rFonts w:ascii="Times New Roman" w:eastAsia="宋体"/>
          <w:color w:val="auto"/>
          <w:kern w:val="2"/>
          <w:sz w:val="24"/>
          <w:szCs w:val="24"/>
          <w:highlight w:val="none"/>
        </w:rPr>
        <w:t>。</w:t>
      </w:r>
    </w:p>
    <w:p w14:paraId="5E0A219A">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2.质疑不成立的处理</w:t>
      </w:r>
    </w:p>
    <w:p w14:paraId="0002DAC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若质疑不成立，或者成立未对中标、成交结果构成影响的，继续开展采购活动。 </w:t>
      </w:r>
    </w:p>
    <w:p w14:paraId="1A21ED33">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hint="eastAsia" w:ascii="宋体" w:hAnsi="宋体" w:eastAsia="宋体"/>
          <w:color w:val="auto"/>
          <w:kern w:val="2"/>
          <w:sz w:val="24"/>
          <w:szCs w:val="24"/>
          <w:highlight w:val="none"/>
        </w:rPr>
        <w:t>质疑人对质疑答复不满意，可以在答复期满后的15个工作日内向监管部门提起投诉</w:t>
      </w:r>
      <w:r>
        <w:rPr>
          <w:rFonts w:hint="eastAsia"/>
          <w:color w:val="auto"/>
          <w:kern w:val="2"/>
          <w:sz w:val="24"/>
          <w:szCs w:val="24"/>
          <w:highlight w:val="none"/>
          <w:lang w:eastAsia="zh-CN"/>
        </w:rPr>
        <w:t>。</w:t>
      </w:r>
      <w:r>
        <w:rPr>
          <w:rFonts w:ascii="Times New Roman" w:eastAsia="宋体"/>
          <w:color w:val="auto"/>
          <w:kern w:val="2"/>
          <w:sz w:val="24"/>
          <w:szCs w:val="24"/>
          <w:highlight w:val="none"/>
        </w:rPr>
        <w:t xml:space="preserve">                </w:t>
      </w:r>
    </w:p>
    <w:p w14:paraId="1D98965A">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3.虚假质疑的处理          </w:t>
      </w:r>
    </w:p>
    <w:p w14:paraId="2581DAA8">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（1）投标人提出书面质疑必须有理、有据，不得恶意质疑或提交虚假质疑。否则，一经查实，采购人有权依据采购的有关规定，报请监管部门对该投标人进行相应的行政处罚。                          </w:t>
      </w:r>
    </w:p>
    <w:p w14:paraId="5937483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（2）在江苏省范围内一年累计三次以上质疑，均查无实据的供应商将按失信行为记入该注册供应商诚信档案中。</w:t>
      </w:r>
    </w:p>
    <w:p w14:paraId="1E546A22">
      <w:pPr>
        <w:keepNext w:val="0"/>
        <w:keepLines w:val="0"/>
        <w:pageBreakBefore w:val="0"/>
        <w:widowControl w:val="0"/>
        <w:kinsoku/>
        <w:wordWrap/>
        <w:overflowPunct/>
        <w:topLinePunct w:val="0"/>
        <w:autoSpaceDE/>
        <w:autoSpaceDN/>
        <w:bidi w:val="0"/>
        <w:adjustRightInd w:val="0"/>
        <w:snapToGrid w:val="0"/>
        <w:spacing w:line="440" w:lineRule="exact"/>
        <w:ind w:firstLine="960" w:firstLineChars="400"/>
        <w:textAlignment w:val="auto"/>
        <w:rPr>
          <w:rFonts w:hint="eastAsia" w:ascii="宋体" w:hAnsi="宋体" w:cs="宋体"/>
          <w:color w:val="auto"/>
          <w:sz w:val="24"/>
          <w:szCs w:val="24"/>
          <w:highlight w:val="none"/>
        </w:rPr>
      </w:pPr>
      <w:r>
        <w:rPr>
          <w:rFonts w:ascii="Times New Roman" w:eastAsia="宋体"/>
          <w:color w:val="auto"/>
          <w:kern w:val="2"/>
          <w:sz w:val="24"/>
          <w:szCs w:val="24"/>
          <w:highlight w:val="none"/>
        </w:rPr>
        <w:t>（3）采购人、采购代理机构受理质疑和答复相关咨询，联系电话详见招标公告。</w:t>
      </w:r>
    </w:p>
    <w:p w14:paraId="4FA1A441">
      <w:pPr>
        <w:pStyle w:val="11"/>
        <w:snapToGrid w:val="0"/>
        <w:spacing w:line="480" w:lineRule="exact"/>
        <w:ind w:left="0" w:leftChars="0" w:firstLine="480" w:firstLineChars="200"/>
        <w:contextualSpacing/>
        <w:rPr>
          <w:color w:val="auto"/>
          <w:sz w:val="24"/>
          <w:highlight w:val="none"/>
          <w:lang w:val="zh-CN"/>
        </w:rPr>
      </w:pPr>
    </w:p>
    <w:p w14:paraId="5756C0F6">
      <w:pPr>
        <w:autoSpaceDE w:val="0"/>
        <w:autoSpaceDN w:val="0"/>
        <w:adjustRightInd w:val="0"/>
        <w:snapToGrid w:val="0"/>
        <w:spacing w:line="300" w:lineRule="auto"/>
        <w:ind w:left="4513" w:right="210" w:hanging="4513"/>
        <w:jc w:val="center"/>
        <w:rPr>
          <w:rFonts w:asciiTheme="minorEastAsia" w:hAnsiTheme="minorEastAsia" w:eastAsiaTheme="minorEastAsia"/>
          <w:b/>
          <w:bCs/>
          <w:color w:val="auto"/>
          <w:sz w:val="36"/>
          <w:szCs w:val="36"/>
          <w:highlight w:val="none"/>
          <w:lang w:val="zh-CN"/>
        </w:rPr>
      </w:pPr>
      <w:r>
        <w:rPr>
          <w:rFonts w:hint="eastAsia"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第七部分  响应文件组成</w:t>
      </w:r>
    </w:p>
    <w:p w14:paraId="17F93685">
      <w:pPr>
        <w:snapToGrid w:val="0"/>
        <w:spacing w:line="480" w:lineRule="exact"/>
        <w:ind w:firstLine="482" w:firstLineChars="200"/>
        <w:jc w:val="left"/>
        <w:rPr>
          <w:b/>
          <w:color w:val="auto"/>
          <w:sz w:val="24"/>
          <w:highlight w:val="none"/>
        </w:rPr>
      </w:pPr>
      <w:r>
        <w:rPr>
          <w:b/>
          <w:color w:val="auto"/>
          <w:sz w:val="24"/>
          <w:highlight w:val="none"/>
        </w:rPr>
        <w:t>响应文件由资格审查</w:t>
      </w:r>
      <w:r>
        <w:rPr>
          <w:rFonts w:hint="eastAsia"/>
          <w:b/>
          <w:color w:val="auto"/>
          <w:sz w:val="24"/>
          <w:highlight w:val="none"/>
        </w:rPr>
        <w:t>文件</w:t>
      </w:r>
      <w:r>
        <w:rPr>
          <w:b/>
          <w:color w:val="auto"/>
          <w:sz w:val="24"/>
          <w:highlight w:val="none"/>
        </w:rPr>
        <w:t>、商务技术文件</w:t>
      </w:r>
      <w:r>
        <w:rPr>
          <w:rFonts w:hint="eastAsia"/>
          <w:b/>
          <w:color w:val="auto"/>
          <w:sz w:val="24"/>
          <w:highlight w:val="none"/>
        </w:rPr>
        <w:t>、报价</w:t>
      </w:r>
      <w:r>
        <w:rPr>
          <w:b/>
          <w:color w:val="auto"/>
          <w:sz w:val="24"/>
          <w:highlight w:val="none"/>
        </w:rPr>
        <w:t>文件</w:t>
      </w:r>
      <w:r>
        <w:rPr>
          <w:rFonts w:hint="eastAsia"/>
          <w:b/>
          <w:color w:val="auto"/>
          <w:sz w:val="24"/>
          <w:highlight w:val="none"/>
        </w:rPr>
        <w:t>、电子文件四</w:t>
      </w:r>
      <w:r>
        <w:rPr>
          <w:b/>
          <w:color w:val="auto"/>
          <w:sz w:val="24"/>
          <w:highlight w:val="none"/>
        </w:rPr>
        <w:t>部分组成</w:t>
      </w:r>
      <w:r>
        <w:rPr>
          <w:rFonts w:hint="eastAsia" w:ascii="宋体" w:hAnsi="宋体"/>
          <w:b/>
          <w:color w:val="auto"/>
          <w:sz w:val="24"/>
          <w:highlight w:val="none"/>
        </w:rPr>
        <w:t>，相关</w:t>
      </w:r>
      <w:r>
        <w:rPr>
          <w:rFonts w:hint="eastAsia" w:ascii="宋体" w:hAnsi="宋体"/>
          <w:b/>
          <w:color w:val="auto"/>
          <w:sz w:val="24"/>
          <w:highlight w:val="none"/>
          <w:lang w:val="zh-CN"/>
        </w:rPr>
        <w:t>格式参见附件</w:t>
      </w:r>
      <w:r>
        <w:rPr>
          <w:rFonts w:hint="eastAsia" w:ascii="宋体" w:hAnsi="宋体"/>
          <w:b/>
          <w:color w:val="auto"/>
          <w:sz w:val="24"/>
          <w:highlight w:val="none"/>
        </w:rPr>
        <w:t>。</w:t>
      </w:r>
    </w:p>
    <w:p w14:paraId="6A5F361D">
      <w:pPr>
        <w:snapToGrid w:val="0"/>
        <w:spacing w:line="480" w:lineRule="exact"/>
        <w:ind w:firstLine="472" w:firstLineChars="196"/>
        <w:contextualSpacing/>
        <w:rPr>
          <w:b/>
          <w:color w:val="auto"/>
          <w:sz w:val="24"/>
          <w:highlight w:val="none"/>
        </w:rPr>
      </w:pPr>
      <w:r>
        <w:rPr>
          <w:b/>
          <w:color w:val="auto"/>
          <w:sz w:val="24"/>
          <w:highlight w:val="none"/>
        </w:rPr>
        <w:t>一、资格审查</w:t>
      </w:r>
      <w:r>
        <w:rPr>
          <w:rFonts w:hint="eastAsia"/>
          <w:b/>
          <w:color w:val="auto"/>
          <w:sz w:val="24"/>
          <w:highlight w:val="none"/>
        </w:rPr>
        <w:t>文件</w:t>
      </w:r>
      <w:r>
        <w:rPr>
          <w:b/>
          <w:color w:val="auto"/>
          <w:sz w:val="24"/>
          <w:highlight w:val="none"/>
        </w:rPr>
        <w:t>（不能出现报价、商务技术标）</w:t>
      </w:r>
    </w:p>
    <w:p w14:paraId="71E3C6A4">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供应商声明函</w:t>
      </w:r>
      <w:r>
        <w:rPr>
          <w:color w:val="auto"/>
          <w:sz w:val="24"/>
          <w:highlight w:val="none"/>
        </w:rPr>
        <w:t>；</w:t>
      </w:r>
    </w:p>
    <w:p w14:paraId="4BD8794A">
      <w:pPr>
        <w:pStyle w:val="49"/>
        <w:snapToGrid w:val="0"/>
        <w:spacing w:line="480" w:lineRule="exact"/>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2、</w:t>
      </w:r>
      <w:r>
        <w:rPr>
          <w:rFonts w:hint="eastAsia" w:ascii="Times New Roman" w:hAnsi="Times New Roman" w:eastAsia="宋体"/>
          <w:color w:val="auto"/>
          <w:sz w:val="24"/>
          <w:szCs w:val="24"/>
          <w:highlight w:val="none"/>
        </w:rPr>
        <w:t>法定代表人身份证明</w:t>
      </w:r>
      <w:r>
        <w:rPr>
          <w:rFonts w:eastAsia="宋体"/>
          <w:color w:val="auto"/>
          <w:sz w:val="24"/>
          <w:highlight w:val="none"/>
          <w:lang w:val="zh-CN"/>
        </w:rPr>
        <w:t>；</w:t>
      </w:r>
    </w:p>
    <w:p w14:paraId="0DDF9D14">
      <w:pPr>
        <w:tabs>
          <w:tab w:val="left" w:pos="3375"/>
        </w:tabs>
        <w:autoSpaceDE w:val="0"/>
        <w:autoSpaceDN w:val="0"/>
        <w:adjustRightInd w:val="0"/>
        <w:snapToGrid w:val="0"/>
        <w:spacing w:line="480" w:lineRule="exact"/>
        <w:ind w:left="1" w:firstLine="480" w:firstLineChars="200"/>
        <w:rPr>
          <w:color w:val="auto"/>
          <w:sz w:val="24"/>
          <w:highlight w:val="none"/>
          <w:lang w:val="zh-CN"/>
        </w:rPr>
      </w:pPr>
      <w:r>
        <w:rPr>
          <w:color w:val="auto"/>
          <w:sz w:val="24"/>
          <w:highlight w:val="none"/>
          <w:lang w:val="zh-CN"/>
        </w:rPr>
        <w:t>3、</w:t>
      </w:r>
      <w:r>
        <w:rPr>
          <w:rFonts w:hint="eastAsia"/>
          <w:color w:val="auto"/>
          <w:sz w:val="24"/>
          <w:highlight w:val="none"/>
          <w:lang w:val="zh-CN"/>
        </w:rPr>
        <w:t>授权委托书</w:t>
      </w:r>
      <w:r>
        <w:rPr>
          <w:color w:val="auto"/>
          <w:sz w:val="24"/>
          <w:highlight w:val="none"/>
          <w:lang w:val="zh-CN"/>
        </w:rPr>
        <w:t>（</w:t>
      </w:r>
      <w:r>
        <w:rPr>
          <w:rFonts w:hint="eastAsia"/>
          <w:color w:val="auto"/>
          <w:sz w:val="24"/>
          <w:highlight w:val="none"/>
        </w:rPr>
        <w:t>如有授权</w:t>
      </w:r>
      <w:r>
        <w:rPr>
          <w:color w:val="auto"/>
          <w:sz w:val="24"/>
          <w:highlight w:val="none"/>
          <w:lang w:val="zh-CN"/>
        </w:rPr>
        <w:t>）；</w:t>
      </w:r>
    </w:p>
    <w:p w14:paraId="4B4E3A15">
      <w:pPr>
        <w:snapToGrid w:val="0"/>
        <w:spacing w:line="480" w:lineRule="exact"/>
        <w:ind w:firstLine="480" w:firstLineChars="200"/>
        <w:rPr>
          <w:color w:val="auto"/>
          <w:sz w:val="24"/>
          <w:highlight w:val="none"/>
        </w:rPr>
      </w:pPr>
      <w:r>
        <w:rPr>
          <w:color w:val="auto"/>
          <w:sz w:val="24"/>
          <w:highlight w:val="none"/>
        </w:rPr>
        <w:t>4、</w:t>
      </w:r>
      <w:r>
        <w:rPr>
          <w:rFonts w:hint="eastAsia"/>
          <w:color w:val="auto"/>
          <w:sz w:val="24"/>
          <w:highlight w:val="none"/>
        </w:rPr>
        <w:t>供应商信用承诺书；</w:t>
      </w:r>
    </w:p>
    <w:p w14:paraId="50EACE81">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color w:val="auto"/>
          <w:sz w:val="24"/>
          <w:highlight w:val="none"/>
        </w:rPr>
        <w:t>5、供应商有效的营业执照复印件；</w:t>
      </w:r>
    </w:p>
    <w:p w14:paraId="487624D7">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color w:val="auto"/>
          <w:sz w:val="24"/>
          <w:highlight w:val="none"/>
        </w:rPr>
        <w:t>6、</w:t>
      </w:r>
      <w:r>
        <w:rPr>
          <w:color w:val="auto"/>
          <w:sz w:val="24"/>
          <w:highlight w:val="none"/>
        </w:rPr>
        <w:t>竞争性磋商公告资格要求提供相应的佐证材料</w:t>
      </w:r>
      <w:r>
        <w:rPr>
          <w:color w:val="auto"/>
          <w:sz w:val="24"/>
          <w:highlight w:val="none"/>
          <w:lang w:val="zh-CN"/>
        </w:rPr>
        <w:t>；</w:t>
      </w:r>
    </w:p>
    <w:p w14:paraId="42E14477">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bCs/>
          <w:color w:val="auto"/>
          <w:sz w:val="24"/>
          <w:highlight w:val="none"/>
          <w:lang w:val="en-US" w:eastAsia="zh-CN"/>
        </w:rPr>
        <w:t>7</w:t>
      </w:r>
      <w:r>
        <w:rPr>
          <w:bCs/>
          <w:color w:val="auto"/>
          <w:sz w:val="24"/>
          <w:highlight w:val="none"/>
        </w:rPr>
        <w:t>、</w:t>
      </w:r>
      <w:r>
        <w:rPr>
          <w:color w:val="auto"/>
          <w:sz w:val="24"/>
          <w:highlight w:val="none"/>
        </w:rPr>
        <w:t>其它需要提交的资格审查证明材料。</w:t>
      </w:r>
    </w:p>
    <w:p w14:paraId="148ED3AE">
      <w:pPr>
        <w:pStyle w:val="49"/>
        <w:snapToGrid w:val="0"/>
        <w:spacing w:line="480" w:lineRule="exact"/>
        <w:ind w:firstLine="482" w:firstLineChars="200"/>
        <w:rPr>
          <w:rFonts w:ascii="Times New Roman" w:hAnsi="Times New Roman" w:eastAsia="宋体"/>
          <w:b/>
          <w:bCs/>
          <w:color w:val="auto"/>
          <w:kern w:val="0"/>
          <w:sz w:val="24"/>
          <w:szCs w:val="24"/>
          <w:highlight w:val="none"/>
          <w:lang w:val="zh-CN"/>
        </w:rPr>
      </w:pPr>
      <w:r>
        <w:rPr>
          <w:rFonts w:ascii="Times New Roman" w:hAnsi="Times New Roman" w:eastAsia="宋体"/>
          <w:b/>
          <w:color w:val="auto"/>
          <w:sz w:val="24"/>
          <w:szCs w:val="24"/>
          <w:highlight w:val="none"/>
        </w:rPr>
        <w:t>二、商务技术文件</w:t>
      </w:r>
      <w:r>
        <w:rPr>
          <w:rFonts w:ascii="Times New Roman" w:hAnsi="Times New Roman" w:eastAsia="宋体"/>
          <w:b/>
          <w:bCs/>
          <w:color w:val="auto"/>
          <w:kern w:val="0"/>
          <w:sz w:val="24"/>
          <w:szCs w:val="24"/>
          <w:highlight w:val="none"/>
          <w:lang w:val="zh-CN"/>
        </w:rPr>
        <w:t>（不能出现报价）</w:t>
      </w:r>
    </w:p>
    <w:p w14:paraId="2D35A5F6">
      <w:pPr>
        <w:pStyle w:val="49"/>
        <w:snapToGrid w:val="0"/>
        <w:spacing w:line="480" w:lineRule="exact"/>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1、</w:t>
      </w:r>
      <w:r>
        <w:rPr>
          <w:rFonts w:hint="eastAsia" w:ascii="宋体" w:eastAsia="宋体" w:cs="宋体"/>
          <w:color w:val="auto"/>
          <w:sz w:val="24"/>
          <w:highlight w:val="none"/>
        </w:rPr>
        <w:t>竞争性磋商响应函</w:t>
      </w:r>
      <w:r>
        <w:rPr>
          <w:rFonts w:hint="eastAsia" w:ascii="宋体" w:eastAsia="宋体"/>
          <w:color w:val="auto"/>
          <w:kern w:val="0"/>
          <w:sz w:val="24"/>
          <w:highlight w:val="none"/>
          <w:lang w:val="zh-CN"/>
        </w:rPr>
        <w:t>；</w:t>
      </w:r>
    </w:p>
    <w:p w14:paraId="6A394C52">
      <w:pPr>
        <w:snapToGrid w:val="0"/>
        <w:spacing w:line="480" w:lineRule="exact"/>
        <w:ind w:firstLine="480" w:firstLineChars="200"/>
        <w:contextualSpacing/>
        <w:rPr>
          <w:color w:val="auto"/>
          <w:kern w:val="0"/>
          <w:sz w:val="24"/>
          <w:highlight w:val="none"/>
          <w:lang w:val="zh-CN"/>
        </w:rPr>
      </w:pPr>
      <w:r>
        <w:rPr>
          <w:color w:val="auto"/>
          <w:kern w:val="0"/>
          <w:sz w:val="24"/>
          <w:highlight w:val="none"/>
          <w:lang w:val="zh-CN"/>
        </w:rPr>
        <w:t>2、</w:t>
      </w:r>
      <w:r>
        <w:rPr>
          <w:color w:val="auto"/>
          <w:sz w:val="24"/>
          <w:highlight w:val="none"/>
        </w:rPr>
        <w:t>技术部分正负偏离表</w:t>
      </w:r>
      <w:r>
        <w:rPr>
          <w:rFonts w:hint="eastAsia"/>
          <w:color w:val="auto"/>
          <w:kern w:val="0"/>
          <w:sz w:val="24"/>
          <w:highlight w:val="none"/>
          <w:lang w:val="zh-CN"/>
        </w:rPr>
        <w:t>；</w:t>
      </w:r>
    </w:p>
    <w:p w14:paraId="6086A924">
      <w:pPr>
        <w:snapToGrid w:val="0"/>
        <w:spacing w:line="480" w:lineRule="exact"/>
        <w:ind w:firstLine="480" w:firstLineChars="200"/>
        <w:contextualSpacing/>
        <w:rPr>
          <w:rFonts w:hint="eastAsia"/>
          <w:color w:val="auto"/>
          <w:kern w:val="0"/>
          <w:sz w:val="24"/>
          <w:highlight w:val="none"/>
          <w:lang w:val="zh-CN"/>
        </w:rPr>
      </w:pPr>
      <w:r>
        <w:rPr>
          <w:color w:val="auto"/>
          <w:kern w:val="0"/>
          <w:sz w:val="24"/>
          <w:highlight w:val="none"/>
          <w:lang w:val="zh-CN"/>
        </w:rPr>
        <w:t>3、</w:t>
      </w:r>
      <w:r>
        <w:rPr>
          <w:color w:val="auto"/>
          <w:sz w:val="24"/>
          <w:highlight w:val="none"/>
        </w:rPr>
        <w:t>商务部分正负偏离表</w:t>
      </w:r>
      <w:r>
        <w:rPr>
          <w:rFonts w:hint="eastAsia"/>
          <w:color w:val="auto"/>
          <w:kern w:val="0"/>
          <w:sz w:val="24"/>
          <w:highlight w:val="none"/>
          <w:lang w:val="zh-CN"/>
        </w:rPr>
        <w:t>；</w:t>
      </w:r>
    </w:p>
    <w:p w14:paraId="10391750">
      <w:pPr>
        <w:pStyle w:val="49"/>
        <w:snapToGrid w:val="0"/>
        <w:spacing w:line="480" w:lineRule="exact"/>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w:t>
      </w:r>
      <w:r>
        <w:rPr>
          <w:rFonts w:hint="eastAsia"/>
          <w:color w:val="auto"/>
          <w:kern w:val="0"/>
          <w:sz w:val="24"/>
          <w:highlight w:val="none"/>
          <w:lang w:val="zh-CN"/>
        </w:rPr>
        <w:t>现场勘察承诺函；</w:t>
      </w:r>
    </w:p>
    <w:p w14:paraId="6ECCFE45">
      <w:pPr>
        <w:pStyle w:val="49"/>
        <w:snapToGrid w:val="0"/>
        <w:spacing w:line="480" w:lineRule="exact"/>
        <w:ind w:firstLine="480" w:firstLineChars="200"/>
        <w:rPr>
          <w:rFonts w:asci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5</w:t>
      </w:r>
      <w:r>
        <w:rPr>
          <w:rFonts w:hint="eastAsia" w:ascii="宋体" w:eastAsia="宋体" w:cs="宋体"/>
          <w:color w:val="auto"/>
          <w:kern w:val="0"/>
          <w:sz w:val="24"/>
          <w:highlight w:val="none"/>
          <w:lang w:val="zh-CN"/>
        </w:rPr>
        <w:t>、商务技术评分标准中需提供的相关得分佐证材料；</w:t>
      </w:r>
    </w:p>
    <w:p w14:paraId="3EA01711">
      <w:pPr>
        <w:pStyle w:val="49"/>
        <w:snapToGrid w:val="0"/>
        <w:spacing w:line="480" w:lineRule="exact"/>
        <w:ind w:firstLine="480" w:firstLineChars="200"/>
        <w:rPr>
          <w:rFonts w:hint="eastAsia" w:ascii="宋体" w:eastAsia="宋体" w:cs="宋体"/>
          <w:color w:val="auto"/>
          <w:kern w:val="0"/>
          <w:sz w:val="24"/>
          <w:highlight w:val="none"/>
          <w:lang w:val="zh-CN"/>
        </w:rPr>
      </w:pPr>
      <w:r>
        <w:rPr>
          <w:rFonts w:hint="eastAsia" w:ascii="宋体" w:eastAsia="宋体" w:cs="宋体"/>
          <w:color w:val="auto"/>
          <w:kern w:val="0"/>
          <w:sz w:val="24"/>
          <w:highlight w:val="none"/>
          <w:lang w:val="en-US" w:eastAsia="zh-CN"/>
        </w:rPr>
        <w:t>6</w:t>
      </w:r>
      <w:r>
        <w:rPr>
          <w:rFonts w:hint="eastAsia" w:ascii="宋体" w:eastAsia="宋体" w:cs="宋体"/>
          <w:color w:val="auto"/>
          <w:kern w:val="0"/>
          <w:sz w:val="24"/>
          <w:highlight w:val="none"/>
          <w:lang w:val="zh-CN"/>
        </w:rPr>
        <w:t>、供应商认为需要提交的其他商务技术材料；</w:t>
      </w:r>
    </w:p>
    <w:p w14:paraId="029083D1">
      <w:pPr>
        <w:numPr>
          <w:ilvl w:val="0"/>
          <w:numId w:val="0"/>
        </w:numPr>
        <w:snapToGrid w:val="0"/>
        <w:spacing w:line="500" w:lineRule="exact"/>
        <w:ind w:firstLine="480" w:firstLineChars="200"/>
        <w:contextualSpacing/>
        <w:rPr>
          <w:rFonts w:hint="eastAsia" w:ascii="宋体" w:eastAsia="宋体" w:cs="宋体"/>
          <w:color w:val="auto"/>
          <w:kern w:val="0"/>
          <w:sz w:val="24"/>
          <w:highlight w:val="none"/>
          <w:lang w:val="en-US" w:eastAsia="zh-CN"/>
        </w:rPr>
      </w:pPr>
      <w:r>
        <w:rPr>
          <w:rFonts w:hint="eastAsia" w:ascii="宋体" w:eastAsia="宋体" w:cs="宋体"/>
          <w:color w:val="auto"/>
          <w:kern w:val="0"/>
          <w:sz w:val="24"/>
          <w:highlight w:val="none"/>
          <w:lang w:val="en-US" w:eastAsia="zh-CN"/>
        </w:rPr>
        <w:t>7、</w:t>
      </w:r>
      <w:r>
        <w:rPr>
          <w:rFonts w:hint="eastAsia"/>
          <w:color w:val="auto"/>
          <w:kern w:val="0"/>
          <w:sz w:val="24"/>
          <w:highlight w:val="none"/>
          <w:lang w:val="zh-CN"/>
        </w:rPr>
        <w:t>第三部分项目需求中要求</w:t>
      </w:r>
      <w:r>
        <w:rPr>
          <w:rFonts w:hint="eastAsia"/>
          <w:color w:val="auto"/>
          <w:kern w:val="0"/>
          <w:sz w:val="24"/>
          <w:highlight w:val="none"/>
          <w:lang w:val="en-US" w:eastAsia="zh-CN"/>
        </w:rPr>
        <w:t>提供的</w:t>
      </w:r>
      <w:r>
        <w:rPr>
          <w:rFonts w:hint="eastAsia"/>
          <w:color w:val="auto"/>
          <w:kern w:val="0"/>
          <w:sz w:val="24"/>
          <w:highlight w:val="none"/>
          <w:lang w:val="zh-CN"/>
        </w:rPr>
        <w:t>相关材料。</w:t>
      </w:r>
    </w:p>
    <w:p w14:paraId="54E18961">
      <w:pPr>
        <w:pStyle w:val="49"/>
        <w:snapToGrid w:val="0"/>
        <w:spacing w:line="480" w:lineRule="exact"/>
        <w:ind w:firstLine="482" w:firstLineChars="200"/>
        <w:rPr>
          <w:rFonts w:ascii="宋体" w:eastAsia="宋体" w:cs="宋体"/>
          <w:b/>
          <w:bCs/>
          <w:color w:val="auto"/>
          <w:kern w:val="0"/>
          <w:sz w:val="24"/>
          <w:highlight w:val="none"/>
          <w:lang w:val="zh-CN"/>
        </w:rPr>
      </w:pPr>
      <w:r>
        <w:rPr>
          <w:rFonts w:hint="eastAsia" w:ascii="宋体" w:eastAsia="宋体" w:cs="宋体"/>
          <w:b/>
          <w:bCs/>
          <w:color w:val="auto"/>
          <w:kern w:val="0"/>
          <w:sz w:val="24"/>
          <w:highlight w:val="none"/>
          <w:lang w:val="zh-CN"/>
        </w:rPr>
        <w:t>三、报价文件</w:t>
      </w:r>
    </w:p>
    <w:p w14:paraId="3CC0DAAC">
      <w:pPr>
        <w:pStyle w:val="49"/>
        <w:snapToGrid w:val="0"/>
        <w:spacing w:line="480" w:lineRule="exact"/>
        <w:ind w:firstLine="480" w:firstLineChars="200"/>
        <w:rPr>
          <w:rFonts w:hint="eastAsia" w:ascii="宋体" w:eastAsia="宋体" w:cs="宋体"/>
          <w:color w:val="auto"/>
          <w:kern w:val="0"/>
          <w:sz w:val="24"/>
          <w:highlight w:val="none"/>
          <w:lang w:val="zh-CN"/>
        </w:rPr>
      </w:pPr>
      <w:r>
        <w:rPr>
          <w:rFonts w:hint="eastAsia" w:ascii="宋体" w:eastAsia="宋体" w:cs="宋体"/>
          <w:color w:val="auto"/>
          <w:kern w:val="0"/>
          <w:sz w:val="24"/>
          <w:highlight w:val="none"/>
          <w:lang w:val="zh-CN"/>
        </w:rPr>
        <w:t>1、磋商报价总表；</w:t>
      </w:r>
    </w:p>
    <w:p w14:paraId="3797C428">
      <w:pPr>
        <w:pStyle w:val="49"/>
        <w:snapToGrid w:val="0"/>
        <w:spacing w:line="480" w:lineRule="exact"/>
        <w:ind w:firstLine="480" w:firstLineChars="200"/>
        <w:rPr>
          <w:rFonts w:hint="default" w:ascii="宋体" w:eastAsia="宋体" w:cs="宋体"/>
          <w:color w:val="auto"/>
          <w:kern w:val="0"/>
          <w:sz w:val="24"/>
          <w:highlight w:val="none"/>
          <w:lang w:val="en-US"/>
        </w:rPr>
      </w:pPr>
      <w:r>
        <w:rPr>
          <w:rFonts w:hint="eastAsia" w:ascii="宋体" w:eastAsia="宋体" w:cs="宋体"/>
          <w:color w:val="auto"/>
          <w:kern w:val="0"/>
          <w:sz w:val="24"/>
          <w:highlight w:val="none"/>
          <w:lang w:val="en-US" w:eastAsia="zh-CN"/>
        </w:rPr>
        <w:t>2、分项报价表。</w:t>
      </w:r>
    </w:p>
    <w:p w14:paraId="6B710EAB">
      <w:pPr>
        <w:snapToGrid w:val="0"/>
        <w:spacing w:line="500" w:lineRule="exact"/>
        <w:ind w:firstLine="463" w:firstLineChars="192"/>
        <w:contextualSpacing/>
        <w:rPr>
          <w:b/>
          <w:bCs/>
          <w:color w:val="auto"/>
          <w:kern w:val="0"/>
          <w:sz w:val="24"/>
          <w:highlight w:val="none"/>
        </w:rPr>
      </w:pPr>
      <w:r>
        <w:rPr>
          <w:rFonts w:hint="eastAsia"/>
          <w:b/>
          <w:bCs/>
          <w:color w:val="auto"/>
          <w:kern w:val="0"/>
          <w:sz w:val="24"/>
          <w:highlight w:val="none"/>
        </w:rPr>
        <w:t>四、电子投标文件</w:t>
      </w:r>
    </w:p>
    <w:p w14:paraId="2B61BF45">
      <w:pPr>
        <w:snapToGrid w:val="0"/>
        <w:spacing w:line="500" w:lineRule="exact"/>
        <w:ind w:firstLine="482" w:firstLineChars="200"/>
        <w:contextualSpacing/>
        <w:rPr>
          <w:b/>
          <w:bCs/>
          <w:color w:val="auto"/>
          <w:kern w:val="0"/>
          <w:sz w:val="24"/>
          <w:highlight w:val="none"/>
        </w:rPr>
      </w:pPr>
      <w:r>
        <w:rPr>
          <w:b/>
          <w:bCs/>
          <w:color w:val="auto"/>
          <w:kern w:val="0"/>
          <w:sz w:val="24"/>
          <w:highlight w:val="none"/>
        </w:rPr>
        <w:t>包含与纸质投标文件一致的（完整的资格审查文件、商务技术文件、报价文件盖章版）pdf格式的原件扫描件，以U盘形式存储，密封在一个密封袋里。</w:t>
      </w:r>
    </w:p>
    <w:p w14:paraId="53A60FD7">
      <w:pPr>
        <w:pStyle w:val="49"/>
        <w:snapToGrid w:val="0"/>
        <w:spacing w:line="480" w:lineRule="exact"/>
        <w:ind w:firstLine="643" w:firstLineChars="200"/>
        <w:rPr>
          <w:rFonts w:ascii="Calibri" w:hAnsi="Calibri" w:eastAsia="宋体"/>
          <w:b/>
          <w:bCs/>
          <w:color w:val="auto"/>
          <w:sz w:val="32"/>
          <w:szCs w:val="32"/>
          <w:highlight w:val="none"/>
        </w:rPr>
      </w:pPr>
      <w:r>
        <w:rPr>
          <w:rFonts w:ascii="Calibri" w:hAnsi="Calibri"/>
          <w:b/>
          <w:bCs/>
          <w:color w:val="auto"/>
          <w:sz w:val="32"/>
          <w:szCs w:val="32"/>
          <w:highlight w:val="none"/>
        </w:rPr>
        <w:br w:type="page"/>
      </w:r>
      <w:r>
        <w:rPr>
          <w:rFonts w:hint="eastAsia" w:ascii="Calibri" w:hAnsi="Calibri"/>
          <w:b/>
          <w:bCs/>
          <w:color w:val="auto"/>
          <w:sz w:val="32"/>
          <w:szCs w:val="32"/>
          <w:highlight w:val="none"/>
        </w:rPr>
        <w:t>附件：</w:t>
      </w:r>
    </w:p>
    <w:p w14:paraId="637E610E">
      <w:pPr>
        <w:pStyle w:val="5"/>
        <w:rPr>
          <w:color w:val="auto"/>
          <w:highlight w:val="none"/>
        </w:rPr>
      </w:pPr>
    </w:p>
    <w:p w14:paraId="35FA925D">
      <w:pPr>
        <w:spacing w:line="360" w:lineRule="auto"/>
        <w:ind w:firstLine="480" w:firstLineChars="200"/>
        <w:rPr>
          <w:rFonts w:ascii="宋体" w:hAnsi="宋体" w:cs="宋体"/>
          <w:color w:val="auto"/>
          <w:sz w:val="24"/>
          <w:highlight w:val="none"/>
        </w:rPr>
      </w:pPr>
    </w:p>
    <w:p w14:paraId="4969AFC6">
      <w:pPr>
        <w:spacing w:line="360" w:lineRule="auto"/>
        <w:ind w:firstLine="480" w:firstLineChars="200"/>
        <w:rPr>
          <w:rFonts w:ascii="宋体" w:hAnsi="宋体" w:cs="宋体"/>
          <w:color w:val="auto"/>
          <w:sz w:val="24"/>
          <w:highlight w:val="none"/>
        </w:rPr>
      </w:pPr>
    </w:p>
    <w:p w14:paraId="6600C1B2">
      <w:pPr>
        <w:spacing w:line="360" w:lineRule="auto"/>
        <w:jc w:val="center"/>
        <w:rPr>
          <w:rFonts w:ascii="宋体" w:hAnsi="宋体" w:cs="宋体"/>
          <w:b/>
          <w:color w:val="auto"/>
          <w:sz w:val="36"/>
          <w:szCs w:val="36"/>
          <w:highlight w:val="none"/>
          <w:u w:val="single"/>
        </w:rPr>
      </w:pPr>
      <w:r>
        <w:rPr>
          <w:rFonts w:hint="eastAsia" w:ascii="宋体" w:hAnsi="宋体" w:cs="宋体"/>
          <w:b/>
          <w:color w:val="auto"/>
          <w:sz w:val="36"/>
          <w:szCs w:val="36"/>
          <w:highlight w:val="none"/>
          <w:u w:val="single"/>
        </w:rPr>
        <w:t xml:space="preserve">项目名称 </w:t>
      </w:r>
    </w:p>
    <w:p w14:paraId="2353F611">
      <w:pPr>
        <w:spacing w:line="360" w:lineRule="auto"/>
        <w:ind w:firstLine="2400" w:firstLineChars="1000"/>
        <w:rPr>
          <w:rFonts w:ascii="宋体" w:hAnsi="宋体" w:cs="宋体"/>
          <w:color w:val="auto"/>
          <w:sz w:val="24"/>
          <w:highlight w:val="none"/>
        </w:rPr>
      </w:pPr>
    </w:p>
    <w:p w14:paraId="679CA4C1">
      <w:pPr>
        <w:spacing w:line="360" w:lineRule="auto"/>
        <w:rPr>
          <w:rFonts w:ascii="宋体" w:hAnsi="宋体" w:cs="宋体"/>
          <w:color w:val="auto"/>
          <w:sz w:val="24"/>
          <w:highlight w:val="none"/>
        </w:rPr>
      </w:pPr>
    </w:p>
    <w:p w14:paraId="46148AC1">
      <w:pPr>
        <w:spacing w:line="360" w:lineRule="auto"/>
        <w:rPr>
          <w:rFonts w:ascii="宋体" w:hAnsi="宋体" w:cs="宋体"/>
          <w:color w:val="auto"/>
          <w:sz w:val="24"/>
          <w:highlight w:val="none"/>
        </w:rPr>
      </w:pPr>
    </w:p>
    <w:p w14:paraId="103D89ED">
      <w:pPr>
        <w:spacing w:line="360" w:lineRule="auto"/>
        <w:rPr>
          <w:rFonts w:ascii="宋体" w:hAnsi="宋体" w:cs="宋体"/>
          <w:color w:val="auto"/>
          <w:sz w:val="24"/>
          <w:highlight w:val="none"/>
        </w:rPr>
      </w:pPr>
    </w:p>
    <w:p w14:paraId="00ED6BC5">
      <w:pPr>
        <w:spacing w:line="360" w:lineRule="auto"/>
        <w:rPr>
          <w:rFonts w:ascii="宋体" w:hAnsi="宋体" w:cs="宋体"/>
          <w:color w:val="auto"/>
          <w:sz w:val="24"/>
          <w:highlight w:val="none"/>
        </w:rPr>
      </w:pPr>
    </w:p>
    <w:p w14:paraId="03D921AD">
      <w:pPr>
        <w:spacing w:line="360" w:lineRule="auto"/>
        <w:rPr>
          <w:rFonts w:ascii="宋体" w:hAnsi="宋体" w:cs="宋体"/>
          <w:color w:val="auto"/>
          <w:sz w:val="24"/>
          <w:highlight w:val="none"/>
        </w:rPr>
      </w:pPr>
    </w:p>
    <w:p w14:paraId="7E9CE339">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磋商响应文件</w:t>
      </w:r>
    </w:p>
    <w:p w14:paraId="3F708DE5">
      <w:pPr>
        <w:spacing w:line="360" w:lineRule="auto"/>
        <w:rPr>
          <w:rFonts w:ascii="宋体" w:hAnsi="宋体" w:cs="宋体"/>
          <w:color w:val="auto"/>
          <w:sz w:val="24"/>
          <w:highlight w:val="none"/>
        </w:rPr>
      </w:pPr>
    </w:p>
    <w:p w14:paraId="53394484">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填写：资格审查文件</w:t>
      </w:r>
    </w:p>
    <w:p w14:paraId="518A752D">
      <w:pPr>
        <w:spacing w:line="360" w:lineRule="auto"/>
        <w:jc w:val="center"/>
        <w:rPr>
          <w:rFonts w:ascii="宋体" w:hAnsi="宋体" w:cs="宋体"/>
          <w:bCs/>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填写：商务技术文件</w:t>
      </w:r>
    </w:p>
    <w:p w14:paraId="0313BD64">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填写：报价文件</w:t>
      </w:r>
    </w:p>
    <w:p w14:paraId="74CCB5C6">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填写：电子投标文件</w:t>
      </w:r>
    </w:p>
    <w:p w14:paraId="6EEF862E">
      <w:pPr>
        <w:jc w:val="center"/>
        <w:rPr>
          <w:rFonts w:ascii="宋体" w:hAnsi="宋体" w:cs="宋体"/>
          <w:b/>
          <w:color w:val="auto"/>
          <w:sz w:val="24"/>
          <w:highlight w:val="none"/>
        </w:rPr>
      </w:pPr>
      <w:r>
        <w:rPr>
          <w:rFonts w:hint="eastAsia" w:ascii="宋体" w:hAnsi="宋体" w:cs="宋体"/>
          <w:b/>
          <w:color w:val="auto"/>
          <w:sz w:val="24"/>
          <w:highlight w:val="none"/>
        </w:rPr>
        <w:t>（资格后审）</w:t>
      </w:r>
    </w:p>
    <w:p w14:paraId="60023FBA">
      <w:pPr>
        <w:jc w:val="center"/>
        <w:rPr>
          <w:rFonts w:ascii="宋体" w:hAnsi="宋体" w:cs="宋体"/>
          <w:b/>
          <w:color w:val="auto"/>
          <w:sz w:val="24"/>
          <w:highlight w:val="none"/>
        </w:rPr>
      </w:pPr>
    </w:p>
    <w:p w14:paraId="75024DED">
      <w:pPr>
        <w:snapToGrid w:val="0"/>
        <w:spacing w:line="520" w:lineRule="exact"/>
        <w:jc w:val="center"/>
        <w:rPr>
          <w:rFonts w:ascii="宋体" w:hAnsi="宋体" w:cs="宋体"/>
          <w:b/>
          <w:color w:val="auto"/>
          <w:sz w:val="24"/>
          <w:highlight w:val="none"/>
        </w:rPr>
      </w:pPr>
    </w:p>
    <w:p w14:paraId="1F1F6F5C">
      <w:pPr>
        <w:spacing w:line="360" w:lineRule="auto"/>
        <w:rPr>
          <w:rFonts w:ascii="宋体" w:hAnsi="宋体" w:cs="宋体"/>
          <w:color w:val="auto"/>
          <w:sz w:val="24"/>
          <w:highlight w:val="none"/>
        </w:rPr>
      </w:pPr>
    </w:p>
    <w:p w14:paraId="6FE51563">
      <w:pPr>
        <w:spacing w:line="360" w:lineRule="auto"/>
        <w:rPr>
          <w:rFonts w:ascii="宋体" w:hAnsi="宋体" w:cs="宋体"/>
          <w:color w:val="auto"/>
          <w:sz w:val="24"/>
          <w:highlight w:val="none"/>
        </w:rPr>
      </w:pPr>
    </w:p>
    <w:p w14:paraId="14ACA76D">
      <w:pPr>
        <w:spacing w:line="360" w:lineRule="auto"/>
        <w:rPr>
          <w:rFonts w:ascii="宋体" w:hAnsi="宋体" w:cs="宋体"/>
          <w:color w:val="auto"/>
          <w:sz w:val="24"/>
          <w:highlight w:val="none"/>
        </w:rPr>
      </w:pPr>
    </w:p>
    <w:p w14:paraId="017CEE0B">
      <w:pPr>
        <w:spacing w:line="360" w:lineRule="auto"/>
        <w:rPr>
          <w:rFonts w:ascii="宋体" w:hAnsi="宋体" w:cs="宋体"/>
          <w:color w:val="auto"/>
          <w:sz w:val="24"/>
          <w:highlight w:val="none"/>
        </w:rPr>
      </w:pPr>
    </w:p>
    <w:p w14:paraId="6F99BE79">
      <w:pPr>
        <w:spacing w:line="360" w:lineRule="auto"/>
        <w:rPr>
          <w:rFonts w:ascii="宋体" w:hAnsi="宋体" w:cs="宋体"/>
          <w:color w:val="auto"/>
          <w:sz w:val="24"/>
          <w:highlight w:val="none"/>
        </w:rPr>
      </w:pPr>
    </w:p>
    <w:p w14:paraId="70268B5D">
      <w:pPr>
        <w:spacing w:line="360" w:lineRule="auto"/>
        <w:ind w:firstLine="1440" w:firstLineChars="600"/>
        <w:rPr>
          <w:rFonts w:ascii="宋体" w:hAnsi="宋体" w:cs="宋体"/>
          <w:color w:val="auto"/>
          <w:sz w:val="24"/>
          <w:highlight w:val="none"/>
        </w:rPr>
      </w:pPr>
      <w:r>
        <w:rPr>
          <w:rFonts w:hint="eastAsia" w:ascii="宋体" w:hAnsi="宋体" w:cs="宋体"/>
          <w:color w:val="auto"/>
          <w:sz w:val="24"/>
          <w:highlight w:val="none"/>
        </w:rPr>
        <w:t>响应供应商：参加供应商全称（公章）</w:t>
      </w:r>
    </w:p>
    <w:p w14:paraId="1456CF6E">
      <w:pPr>
        <w:spacing w:line="360" w:lineRule="auto"/>
        <w:ind w:firstLine="1440" w:firstLineChars="600"/>
        <w:rPr>
          <w:rFonts w:ascii="宋体" w:hAnsi="宋体" w:cs="宋体"/>
          <w:color w:val="auto"/>
          <w:sz w:val="24"/>
          <w:highlight w:val="none"/>
        </w:rPr>
      </w:pPr>
      <w:r>
        <w:rPr>
          <w:rFonts w:hint="eastAsia" w:ascii="宋体" w:hAnsi="宋体" w:cs="宋体"/>
          <w:color w:val="auto"/>
          <w:sz w:val="24"/>
          <w:highlight w:val="none"/>
        </w:rPr>
        <w:t>日  期：      年  月  日</w:t>
      </w:r>
    </w:p>
    <w:p w14:paraId="159DF7C7">
      <w:pPr>
        <w:jc w:val="left"/>
        <w:rPr>
          <w:rFonts w:ascii="宋体" w:hAnsi="宋体" w:cs="宋体"/>
          <w:b/>
          <w:bCs/>
          <w:color w:val="auto"/>
          <w:sz w:val="24"/>
          <w:highlight w:val="none"/>
        </w:rPr>
      </w:pPr>
      <w:r>
        <w:rPr>
          <w:rFonts w:ascii="宋体" w:hAnsi="宋体" w:cs="宋体"/>
          <w:color w:val="auto"/>
          <w:sz w:val="24"/>
          <w:highlight w:val="none"/>
        </w:rPr>
        <w:br w:type="page"/>
      </w:r>
      <w:r>
        <w:rPr>
          <w:rFonts w:hint="eastAsia" w:ascii="宋体" w:hAnsi="宋体" w:cs="宋体"/>
          <w:b/>
          <w:bCs/>
          <w:color w:val="auto"/>
          <w:sz w:val="24"/>
          <w:highlight w:val="none"/>
        </w:rPr>
        <w:t>一、资格审查文件相关的格式文件及表格</w:t>
      </w:r>
    </w:p>
    <w:p w14:paraId="523554A3">
      <w:pPr>
        <w:snapToGrid w:val="0"/>
        <w:spacing w:line="360" w:lineRule="auto"/>
        <w:jc w:val="center"/>
        <w:outlineLvl w:val="4"/>
        <w:rPr>
          <w:rFonts w:ascii="宋体" w:hAnsi="宋体" w:cs="宋体"/>
          <w:b/>
          <w:bCs/>
          <w:color w:val="auto"/>
          <w:sz w:val="24"/>
          <w:highlight w:val="none"/>
        </w:rPr>
      </w:pPr>
    </w:p>
    <w:p w14:paraId="66127CDC">
      <w:pPr>
        <w:spacing w:line="46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供应商声明函</w:t>
      </w:r>
    </w:p>
    <w:p w14:paraId="0FFC7680">
      <w:pPr>
        <w:spacing w:line="460" w:lineRule="exact"/>
        <w:jc w:val="center"/>
        <w:rPr>
          <w:rFonts w:hint="eastAsia" w:ascii="宋体" w:hAnsi="宋体" w:cs="宋体"/>
          <w:b/>
          <w:bCs/>
          <w:color w:val="auto"/>
          <w:sz w:val="32"/>
          <w:szCs w:val="32"/>
          <w:highlight w:val="none"/>
        </w:rPr>
      </w:pPr>
    </w:p>
    <w:p w14:paraId="732887EE">
      <w:pPr>
        <w:spacing w:line="520" w:lineRule="exact"/>
        <w:ind w:firstLine="480" w:firstLineChars="200"/>
        <w:rPr>
          <w:b/>
          <w:bCs/>
          <w:color w:val="auto"/>
          <w:sz w:val="24"/>
          <w:highlight w:val="none"/>
        </w:rPr>
      </w:pPr>
      <w:r>
        <w:rPr>
          <w:bCs/>
          <w:color w:val="auto"/>
          <w:sz w:val="24"/>
          <w:highlight w:val="none"/>
        </w:rPr>
        <w:t>我单位参加</w:t>
      </w:r>
      <w:r>
        <w:rPr>
          <w:bCs/>
          <w:color w:val="auto"/>
          <w:sz w:val="24"/>
          <w:szCs w:val="21"/>
          <w:highlight w:val="none"/>
          <w:u w:val="single"/>
        </w:rPr>
        <w:t xml:space="preserve">            </w:t>
      </w:r>
      <w:r>
        <w:rPr>
          <w:bCs/>
          <w:color w:val="auto"/>
          <w:sz w:val="24"/>
          <w:szCs w:val="21"/>
          <w:highlight w:val="none"/>
        </w:rPr>
        <w:t>（项目名称）</w:t>
      </w:r>
      <w:r>
        <w:rPr>
          <w:rFonts w:hint="eastAsia"/>
          <w:bCs/>
          <w:color w:val="auto"/>
          <w:sz w:val="24"/>
          <w:szCs w:val="21"/>
          <w:highlight w:val="none"/>
        </w:rPr>
        <w:t>采购</w:t>
      </w:r>
      <w:r>
        <w:rPr>
          <w:bCs/>
          <w:color w:val="auto"/>
          <w:sz w:val="24"/>
          <w:szCs w:val="21"/>
          <w:highlight w:val="none"/>
        </w:rPr>
        <w:t>活动。</w:t>
      </w:r>
      <w:r>
        <w:rPr>
          <w:bCs/>
          <w:color w:val="auto"/>
          <w:sz w:val="24"/>
          <w:highlight w:val="none"/>
        </w:rPr>
        <w:t>我单位</w:t>
      </w:r>
      <w:r>
        <w:rPr>
          <w:bCs/>
          <w:color w:val="auto"/>
          <w:sz w:val="24"/>
          <w:szCs w:val="21"/>
          <w:highlight w:val="none"/>
        </w:rPr>
        <w:t>声明如下：</w:t>
      </w:r>
    </w:p>
    <w:p w14:paraId="15B5EF6A">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1、</w:t>
      </w:r>
      <w:r>
        <w:rPr>
          <w:color w:val="auto"/>
          <w:kern w:val="0"/>
          <w:sz w:val="24"/>
          <w:highlight w:val="none"/>
          <w:lang w:val="zh-CN"/>
        </w:rPr>
        <w:t>我单位具有独立承担民事责任的能力；</w:t>
      </w:r>
    </w:p>
    <w:p w14:paraId="77560E76">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2、</w:t>
      </w:r>
      <w:r>
        <w:rPr>
          <w:color w:val="auto"/>
          <w:kern w:val="0"/>
          <w:sz w:val="24"/>
          <w:highlight w:val="none"/>
          <w:lang w:val="zh-CN"/>
        </w:rPr>
        <w:t>我单位具有良好的商业信誉和健全的财务会计制度；</w:t>
      </w:r>
    </w:p>
    <w:p w14:paraId="577941BA">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3、</w:t>
      </w:r>
      <w:r>
        <w:rPr>
          <w:color w:val="auto"/>
          <w:kern w:val="0"/>
          <w:sz w:val="24"/>
          <w:highlight w:val="none"/>
          <w:lang w:val="zh-CN"/>
        </w:rPr>
        <w:t xml:space="preserve">我单位具有履行合同所必需的设备和专业技术能力； </w:t>
      </w:r>
    </w:p>
    <w:p w14:paraId="420E8C20">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4、</w:t>
      </w:r>
      <w:r>
        <w:rPr>
          <w:color w:val="auto"/>
          <w:kern w:val="0"/>
          <w:sz w:val="24"/>
          <w:highlight w:val="none"/>
          <w:lang w:val="zh-CN"/>
        </w:rPr>
        <w:t>我单位有依法缴纳税收和社会保障资金的良好记录；</w:t>
      </w:r>
    </w:p>
    <w:p w14:paraId="455E491D">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5、</w:t>
      </w:r>
      <w:r>
        <w:rPr>
          <w:color w:val="auto"/>
          <w:kern w:val="0"/>
          <w:sz w:val="24"/>
          <w:highlight w:val="none"/>
          <w:lang w:val="zh-CN"/>
        </w:rPr>
        <w:t>我单位参加采购活动前三年内，在经营活动中没有重大违法记录；在</w:t>
      </w:r>
      <w:r>
        <w:rPr>
          <w:rFonts w:hint="eastAsia"/>
          <w:color w:val="auto"/>
          <w:kern w:val="0"/>
          <w:sz w:val="24"/>
          <w:highlight w:val="none"/>
        </w:rPr>
        <w:t>递交响应文件</w:t>
      </w:r>
      <w:r>
        <w:rPr>
          <w:color w:val="auto"/>
          <w:kern w:val="0"/>
          <w:sz w:val="24"/>
          <w:highlight w:val="none"/>
          <w:lang w:val="zh-CN"/>
        </w:rPr>
        <w:t>截止时间节点，</w:t>
      </w:r>
      <w:r>
        <w:rPr>
          <w:rFonts w:hint="eastAsia"/>
          <w:color w:val="auto"/>
          <w:sz w:val="24"/>
          <w:highlight w:val="none"/>
        </w:rPr>
        <w:t>未被“信用中国”网站（www.creditchina.gov.cn）列入失信被执行人、重大税收违法案件当事人名单、政府采购严重失信行为记录名单；</w:t>
      </w:r>
    </w:p>
    <w:p w14:paraId="7FBA2BAF">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6、</w:t>
      </w:r>
      <w:r>
        <w:rPr>
          <w:color w:val="auto"/>
          <w:kern w:val="0"/>
          <w:sz w:val="24"/>
          <w:highlight w:val="none"/>
          <w:lang w:val="zh-CN"/>
        </w:rPr>
        <w:t>我单位满足法律、行政法规规定的其他条件。</w:t>
      </w:r>
    </w:p>
    <w:p w14:paraId="03FCB1BD">
      <w:pPr>
        <w:spacing w:line="520" w:lineRule="exact"/>
        <w:ind w:firstLine="482"/>
        <w:rPr>
          <w:rFonts w:ascii="宋体" w:hAnsi="宋体"/>
          <w:color w:val="auto"/>
          <w:sz w:val="24"/>
          <w:highlight w:val="none"/>
        </w:rPr>
      </w:pPr>
    </w:p>
    <w:p w14:paraId="10B8813B">
      <w:pPr>
        <w:spacing w:line="500" w:lineRule="exact"/>
        <w:ind w:firstLine="482"/>
        <w:rPr>
          <w:rFonts w:ascii="宋体" w:hAnsi="宋体"/>
          <w:color w:val="auto"/>
          <w:sz w:val="24"/>
          <w:highlight w:val="none"/>
        </w:rPr>
      </w:pPr>
    </w:p>
    <w:p w14:paraId="39E5629D">
      <w:pPr>
        <w:spacing w:line="500" w:lineRule="exact"/>
        <w:rPr>
          <w:rFonts w:ascii="宋体" w:hAnsi="宋体"/>
          <w:color w:val="auto"/>
          <w:sz w:val="24"/>
          <w:highlight w:val="none"/>
        </w:rPr>
      </w:pPr>
    </w:p>
    <w:p w14:paraId="17781F05">
      <w:pPr>
        <w:spacing w:line="500" w:lineRule="exact"/>
        <w:rPr>
          <w:rFonts w:ascii="宋体" w:hAnsi="宋体"/>
          <w:bCs/>
          <w:color w:val="auto"/>
          <w:sz w:val="24"/>
          <w:szCs w:val="21"/>
          <w:highlight w:val="none"/>
        </w:rPr>
      </w:pPr>
    </w:p>
    <w:p w14:paraId="5D48C1C6">
      <w:pPr>
        <w:spacing w:line="500" w:lineRule="exact"/>
        <w:rPr>
          <w:rFonts w:ascii="宋体" w:hAnsi="宋体"/>
          <w:bCs/>
          <w:color w:val="auto"/>
          <w:sz w:val="24"/>
          <w:szCs w:val="21"/>
          <w:highlight w:val="none"/>
        </w:rPr>
      </w:pPr>
    </w:p>
    <w:p w14:paraId="54DFD1AF">
      <w:pPr>
        <w:spacing w:line="500" w:lineRule="exact"/>
        <w:rPr>
          <w:rFonts w:ascii="宋体" w:hAnsi="宋体"/>
          <w:bCs/>
          <w:color w:val="auto"/>
          <w:sz w:val="24"/>
          <w:szCs w:val="21"/>
          <w:highlight w:val="none"/>
        </w:rPr>
      </w:pPr>
    </w:p>
    <w:p w14:paraId="2B2D44E4">
      <w:pPr>
        <w:spacing w:line="460" w:lineRule="exact"/>
        <w:jc w:val="center"/>
        <w:rPr>
          <w:rFonts w:ascii="宋体" w:hAnsi="宋体"/>
          <w:bCs/>
          <w:color w:val="auto"/>
          <w:sz w:val="24"/>
          <w:szCs w:val="21"/>
          <w:highlight w:val="none"/>
        </w:rPr>
      </w:pPr>
      <w:r>
        <w:rPr>
          <w:rFonts w:hint="eastAsia" w:ascii="宋体" w:hAnsi="宋体"/>
          <w:bCs/>
          <w:color w:val="auto"/>
          <w:sz w:val="24"/>
          <w:szCs w:val="21"/>
          <w:highlight w:val="none"/>
        </w:rPr>
        <w:t xml:space="preserve">                                             承诺人名称（公章）：</w:t>
      </w:r>
    </w:p>
    <w:p w14:paraId="593668DF">
      <w:pPr>
        <w:spacing w:line="460" w:lineRule="exact"/>
        <w:jc w:val="right"/>
        <w:rPr>
          <w:rFonts w:ascii="宋体" w:hAnsi="宋体"/>
          <w:bCs/>
          <w:color w:val="auto"/>
          <w:sz w:val="24"/>
          <w:szCs w:val="21"/>
          <w:highlight w:val="none"/>
        </w:rPr>
      </w:pPr>
    </w:p>
    <w:p w14:paraId="071A96F2">
      <w:pPr>
        <w:spacing w:line="460" w:lineRule="exact"/>
        <w:jc w:val="right"/>
        <w:rPr>
          <w:rFonts w:ascii="宋体" w:hAnsi="宋体"/>
          <w:bCs/>
          <w:color w:val="auto"/>
          <w:sz w:val="24"/>
          <w:szCs w:val="21"/>
          <w:highlight w:val="none"/>
        </w:rPr>
      </w:pPr>
      <w:r>
        <w:rPr>
          <w:rFonts w:hint="eastAsia" w:ascii="宋体" w:hAnsi="宋体"/>
          <w:bCs/>
          <w:color w:val="auto"/>
          <w:sz w:val="24"/>
          <w:szCs w:val="21"/>
          <w:highlight w:val="none"/>
        </w:rPr>
        <w:t xml:space="preserve">                                 日期：</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年</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月</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日</w:t>
      </w:r>
    </w:p>
    <w:p w14:paraId="53753A26">
      <w:pPr>
        <w:spacing w:line="360" w:lineRule="auto"/>
        <w:jc w:val="center"/>
        <w:rPr>
          <w:rFonts w:ascii="宋体" w:hAnsi="宋体" w:cs="宋体"/>
          <w:b/>
          <w:bCs/>
          <w:color w:val="auto"/>
          <w:sz w:val="24"/>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2、法定代表人身份证明</w:t>
      </w:r>
    </w:p>
    <w:p w14:paraId="6EBF5359">
      <w:pPr>
        <w:spacing w:line="360" w:lineRule="auto"/>
        <w:jc w:val="center"/>
        <w:rPr>
          <w:rFonts w:ascii="宋体" w:hAnsi="宋体" w:cs="宋体"/>
          <w:color w:val="auto"/>
          <w:sz w:val="24"/>
          <w:highlight w:val="none"/>
        </w:rPr>
      </w:pPr>
      <w:r>
        <w:rPr>
          <w:rFonts w:hint="eastAsia" w:ascii="宋体" w:hAnsi="宋体" w:cs="宋体"/>
          <w:color w:val="auto"/>
          <w:sz w:val="24"/>
          <w:highlight w:val="none"/>
          <w:u w:val="single"/>
        </w:rPr>
        <w:t>（法定代表人参加磋商时，须出示此证明）</w:t>
      </w:r>
    </w:p>
    <w:p w14:paraId="608B9276">
      <w:pPr>
        <w:adjustRightInd w:val="0"/>
        <w:snapToGrid w:val="0"/>
        <w:spacing w:line="360" w:lineRule="auto"/>
        <w:jc w:val="left"/>
        <w:rPr>
          <w:rFonts w:ascii="宋体" w:hAnsi="宋体" w:cs="宋体"/>
          <w:color w:val="auto"/>
          <w:sz w:val="24"/>
          <w:highlight w:val="none"/>
          <w:u w:val="single"/>
        </w:rPr>
      </w:pPr>
    </w:p>
    <w:p w14:paraId="53220E2E">
      <w:pPr>
        <w:adjustRightInd w:val="0"/>
        <w:snapToGrid w:val="0"/>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 xml:space="preserve">       （采购人）      ： </w:t>
      </w:r>
    </w:p>
    <w:p w14:paraId="19B7D8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我公司法定代表人</w:t>
      </w:r>
      <w:r>
        <w:rPr>
          <w:rFonts w:hint="eastAsia" w:ascii="宋体" w:hAnsi="宋体" w:cs="宋体"/>
          <w:color w:val="auto"/>
          <w:sz w:val="24"/>
          <w:highlight w:val="none"/>
          <w:u w:val="single"/>
        </w:rPr>
        <w:t>　（姓名）　</w:t>
      </w:r>
      <w:r>
        <w:rPr>
          <w:rFonts w:hint="eastAsia" w:ascii="宋体" w:hAnsi="宋体" w:cs="宋体"/>
          <w:color w:val="auto"/>
          <w:sz w:val="24"/>
          <w:highlight w:val="none"/>
        </w:rPr>
        <w:t>参加贵单位组织的</w:t>
      </w:r>
      <w:r>
        <w:rPr>
          <w:rFonts w:hint="eastAsia" w:ascii="宋体" w:hAnsi="宋体" w:cs="宋体"/>
          <w:color w:val="auto"/>
          <w:sz w:val="24"/>
          <w:highlight w:val="none"/>
          <w:u w:val="single"/>
        </w:rPr>
        <w:t>（竞争性磋商项目名称</w:t>
      </w:r>
      <w:r>
        <w:rPr>
          <w:rFonts w:ascii="宋体" w:hAnsi="宋体" w:cs="宋体"/>
          <w:color w:val="auto"/>
          <w:sz w:val="24"/>
          <w:highlight w:val="none"/>
          <w:u w:val="single"/>
        </w:rPr>
        <w:t>)</w:t>
      </w:r>
      <w:r>
        <w:rPr>
          <w:rFonts w:hint="eastAsia" w:ascii="宋体" w:hAnsi="宋体" w:cs="宋体"/>
          <w:color w:val="auto"/>
          <w:sz w:val="24"/>
          <w:highlight w:val="none"/>
        </w:rPr>
        <w:t>项目的磋商活动，全权代表我公司处理竞争性磋商的有关事宜。</w:t>
      </w:r>
    </w:p>
    <w:p w14:paraId="7DEA409F">
      <w:pPr>
        <w:spacing w:line="360" w:lineRule="auto"/>
        <w:ind w:firstLine="480" w:firstLineChars="200"/>
        <w:rPr>
          <w:rFonts w:ascii="宋体" w:hAnsi="宋体" w:cs="宋体"/>
          <w:color w:val="auto"/>
          <w:sz w:val="24"/>
          <w:highlight w:val="none"/>
        </w:rPr>
      </w:pPr>
    </w:p>
    <w:p w14:paraId="5F590FD5">
      <w:pPr>
        <w:spacing w:line="360" w:lineRule="auto"/>
        <w:rPr>
          <w:rFonts w:ascii="宋体" w:hAnsi="宋体" w:cs="宋体"/>
          <w:color w:val="auto"/>
          <w:sz w:val="24"/>
          <w:highlight w:val="none"/>
        </w:rPr>
      </w:pPr>
      <w:r>
        <w:rPr>
          <w:rFonts w:hint="eastAsia" w:ascii="宋体" w:hAnsi="宋体" w:cs="宋体"/>
          <w:color w:val="auto"/>
          <w:sz w:val="24"/>
          <w:highlight w:val="none"/>
        </w:rPr>
        <w:t>附：法定代表人情况：</w:t>
      </w:r>
    </w:p>
    <w:p w14:paraId="38D2C86B">
      <w:pPr>
        <w:spacing w:line="360" w:lineRule="auto"/>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14:paraId="4684BB0D">
      <w:pPr>
        <w:spacing w:line="360" w:lineRule="auto"/>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F01EA4F">
      <w:pPr>
        <w:spacing w:line="360" w:lineRule="auto"/>
        <w:rPr>
          <w:rFonts w:ascii="宋体" w:hAnsi="宋体" w:cs="宋体"/>
          <w:color w:val="auto"/>
          <w:sz w:val="24"/>
          <w:highlight w:val="none"/>
        </w:rPr>
      </w:pPr>
      <w:r>
        <w:rPr>
          <w:rFonts w:hint="eastAsia" w:ascii="宋体" w:hAnsi="宋体" w:cs="宋体"/>
          <w:color w:val="auto"/>
          <w:sz w:val="24"/>
          <w:highlight w:val="none"/>
        </w:rPr>
        <w:t>手机：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077ED4C0">
      <w:pPr>
        <w:adjustRightInd w:val="0"/>
        <w:snapToGrid w:val="0"/>
        <w:spacing w:line="360" w:lineRule="auto"/>
        <w:ind w:firstLine="482"/>
        <w:rPr>
          <w:color w:val="auto"/>
          <w:kern w:val="0"/>
          <w:sz w:val="24"/>
          <w:szCs w:val="20"/>
          <w:highlight w:val="none"/>
          <w:shd w:val="clear" w:color="auto" w:fill="FFFFFF"/>
        </w:rPr>
      </w:pPr>
    </w:p>
    <w:p w14:paraId="5B55BC61">
      <w:pPr>
        <w:rPr>
          <w:rFonts w:ascii="宋体" w:hAnsi="宋体" w:cs="宋体"/>
          <w:color w:val="auto"/>
          <w:sz w:val="24"/>
          <w:highlight w:val="none"/>
        </w:rPr>
      </w:pPr>
    </w:p>
    <w:p w14:paraId="759B960F">
      <w:pPr>
        <w:widowControl/>
        <w:tabs>
          <w:tab w:val="right" w:leader="hyphen" w:pos="9736"/>
        </w:tabs>
        <w:spacing w:after="100" w:line="276" w:lineRule="auto"/>
        <w:jc w:val="center"/>
        <w:rPr>
          <w:rFonts w:ascii="Calibri" w:hAnsi="Calibri"/>
          <w:color w:val="auto"/>
          <w:kern w:val="0"/>
          <w:sz w:val="22"/>
          <w:szCs w:val="22"/>
          <w:highlight w:val="none"/>
        </w:rPr>
      </w:pPr>
    </w:p>
    <w:p w14:paraId="30BB0C61">
      <w:pPr>
        <w:spacing w:line="360" w:lineRule="auto"/>
        <w:rPr>
          <w:rFonts w:ascii="宋体" w:hAnsi="宋体" w:cs="宋体"/>
          <w:color w:val="auto"/>
          <w:sz w:val="24"/>
          <w:highlight w:val="none"/>
        </w:rPr>
      </w:pPr>
      <w:r>
        <w:rPr>
          <w:rFonts w:hint="eastAsia" w:ascii="宋体" w:hAnsi="宋体" w:cs="宋体"/>
          <w:color w:val="auto"/>
          <w:sz w:val="24"/>
          <w:highlight w:val="none"/>
        </w:rPr>
        <w:t>单位名称（公章）             法定代表人（签字或盖章）</w:t>
      </w:r>
    </w:p>
    <w:p w14:paraId="5B05038A">
      <w:pPr>
        <w:spacing w:line="360" w:lineRule="auto"/>
        <w:ind w:firstLine="1200" w:firstLineChars="500"/>
        <w:rPr>
          <w:rFonts w:ascii="宋体" w:hAnsi="宋体" w:cs="宋体"/>
          <w:color w:val="auto"/>
          <w:sz w:val="24"/>
          <w:highlight w:val="none"/>
        </w:rPr>
      </w:pPr>
      <w:r>
        <w:rPr>
          <w:rFonts w:hint="eastAsia" w:ascii="宋体" w:hAnsi="宋体" w:cs="宋体"/>
          <w:color w:val="auto"/>
          <w:sz w:val="24"/>
          <w:highlight w:val="none"/>
        </w:rPr>
        <w:t xml:space="preserve">年   月   日                 年   月    日  </w:t>
      </w:r>
    </w:p>
    <w:p w14:paraId="692A8874">
      <w:pPr>
        <w:spacing w:line="360" w:lineRule="auto"/>
        <w:rPr>
          <w:rFonts w:ascii="宋体" w:hAnsi="宋体" w:cs="宋体"/>
          <w:color w:val="auto"/>
          <w:sz w:val="24"/>
          <w:highlight w:val="none"/>
        </w:rPr>
      </w:pPr>
    </w:p>
    <w:p w14:paraId="5EB1415D">
      <w:pPr>
        <w:spacing w:line="360" w:lineRule="auto"/>
        <w:rPr>
          <w:rFonts w:ascii="宋体" w:hAnsi="宋体" w:cs="宋体"/>
          <w:color w:val="auto"/>
          <w:sz w:val="24"/>
          <w:highlight w:val="none"/>
        </w:rPr>
      </w:pPr>
    </w:p>
    <w:p w14:paraId="1A0C3519">
      <w:pPr>
        <w:spacing w:line="360" w:lineRule="auto"/>
        <w:rPr>
          <w:rFonts w:ascii="宋体" w:hAnsi="宋体" w:cs="宋体"/>
          <w:color w:val="auto"/>
          <w:sz w:val="24"/>
          <w:highlight w:val="none"/>
        </w:rPr>
      </w:pPr>
      <w:r>
        <w:rPr>
          <w:rFonts w:hint="eastAsia" w:ascii="宋体" w:hAnsi="宋体" w:cs="宋体"/>
          <w:color w:val="auto"/>
          <w:sz w:val="24"/>
          <w:highlight w:val="none"/>
        </w:rPr>
        <w:t>法定代表人身份证复印件（正反面）</w:t>
      </w:r>
    </w:p>
    <w:p w14:paraId="0BB4EE1B">
      <w:pPr>
        <w:spacing w:line="360" w:lineRule="auto"/>
        <w:rPr>
          <w:rFonts w:ascii="宋体" w:hAnsi="宋体" w:cs="宋体"/>
          <w:color w:val="auto"/>
          <w:sz w:val="24"/>
          <w:highlight w:val="none"/>
        </w:rPr>
      </w:pPr>
    </w:p>
    <w:p w14:paraId="6EF44D43">
      <w:pPr>
        <w:spacing w:line="360" w:lineRule="auto"/>
        <w:ind w:firstLine="2280" w:firstLineChars="950"/>
        <w:rPr>
          <w:rFonts w:ascii="宋体" w:hAnsi="宋体" w:cs="宋体"/>
          <w:color w:val="auto"/>
          <w:sz w:val="24"/>
          <w:highlight w:val="none"/>
        </w:rPr>
      </w:pPr>
      <w:r>
        <w:rPr>
          <w:rFonts w:hint="eastAsia" w:ascii="宋体" w:hAnsi="宋体" w:cs="宋体"/>
          <w:color w:val="auto"/>
          <w:sz w:val="24"/>
          <w:highlight w:val="none"/>
        </w:rPr>
        <w:t>（粘贴此处）</w:t>
      </w:r>
    </w:p>
    <w:p w14:paraId="4E2EE639">
      <w:pPr>
        <w:spacing w:line="360" w:lineRule="auto"/>
        <w:ind w:firstLine="2289" w:firstLineChars="950"/>
        <w:rPr>
          <w:rFonts w:ascii="宋体" w:hAnsi="宋体" w:cs="宋体"/>
          <w:b/>
          <w:bCs/>
          <w:color w:val="auto"/>
          <w:sz w:val="24"/>
          <w:highlight w:val="none"/>
        </w:rPr>
      </w:pPr>
    </w:p>
    <w:p w14:paraId="3E995B03">
      <w:pPr>
        <w:spacing w:line="360" w:lineRule="auto"/>
        <w:ind w:firstLine="2289" w:firstLineChars="950"/>
        <w:rPr>
          <w:rFonts w:ascii="宋体" w:hAnsi="宋体" w:cs="宋体"/>
          <w:b/>
          <w:bCs/>
          <w:color w:val="auto"/>
          <w:sz w:val="24"/>
          <w:highlight w:val="none"/>
        </w:rPr>
      </w:pPr>
    </w:p>
    <w:p w14:paraId="6601CBDB">
      <w:pPr>
        <w:spacing w:line="360" w:lineRule="auto"/>
        <w:jc w:val="center"/>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3、授权委托书</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如有授权</w:t>
      </w:r>
      <w:r>
        <w:rPr>
          <w:rFonts w:hint="eastAsia" w:ascii="宋体" w:hAnsi="宋体" w:cs="宋体"/>
          <w:b/>
          <w:bCs/>
          <w:color w:val="auto"/>
          <w:sz w:val="24"/>
          <w:highlight w:val="none"/>
          <w:lang w:eastAsia="zh-CN"/>
        </w:rPr>
        <w:t>）</w:t>
      </w:r>
    </w:p>
    <w:p w14:paraId="25E19E82">
      <w:pPr>
        <w:snapToGrid w:val="0"/>
        <w:spacing w:line="360" w:lineRule="auto"/>
        <w:jc w:val="center"/>
        <w:rPr>
          <w:rFonts w:ascii="宋体" w:hAnsi="宋体" w:cs="宋体"/>
          <w:color w:val="auto"/>
          <w:sz w:val="24"/>
          <w:highlight w:val="none"/>
          <w:u w:val="single"/>
        </w:rPr>
      </w:pPr>
      <w:r>
        <w:rPr>
          <w:rFonts w:hint="eastAsia" w:ascii="宋体" w:hAnsi="宋体" w:cs="宋体"/>
          <w:color w:val="auto"/>
          <w:sz w:val="24"/>
          <w:highlight w:val="none"/>
          <w:u w:val="single"/>
        </w:rPr>
        <w:t>（被授权人参加磋商时，须出示此证明）</w:t>
      </w:r>
    </w:p>
    <w:p w14:paraId="1FE90606">
      <w:pPr>
        <w:snapToGrid w:val="0"/>
        <w:spacing w:line="360" w:lineRule="auto"/>
        <w:rPr>
          <w:rFonts w:ascii="宋体" w:hAnsi="宋体" w:cs="宋体"/>
          <w:bCs/>
          <w:color w:val="auto"/>
          <w:sz w:val="24"/>
          <w:highlight w:val="none"/>
        </w:rPr>
      </w:pPr>
    </w:p>
    <w:p w14:paraId="3F101EBF">
      <w:pPr>
        <w:adjustRightInd w:val="0"/>
        <w:snapToGrid w:val="0"/>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 xml:space="preserve">      （采购人）      ： </w:t>
      </w:r>
    </w:p>
    <w:p w14:paraId="1567BA68">
      <w:pPr>
        <w:snapToGrid w:val="0"/>
        <w:spacing w:line="360" w:lineRule="auto"/>
        <w:ind w:firstLine="480" w:firstLineChars="200"/>
        <w:rPr>
          <w:rFonts w:ascii="宋体" w:hAnsi="宋体" w:cs="宋体"/>
          <w:color w:val="auto"/>
          <w:sz w:val="24"/>
          <w:highlight w:val="none"/>
        </w:rPr>
      </w:pPr>
      <w:r>
        <w:rPr>
          <w:rFonts w:hint="eastAsia" w:hAnsi="宋体" w:cs="宋体"/>
          <w:color w:val="auto"/>
          <w:sz w:val="24"/>
          <w:highlight w:val="none"/>
        </w:rPr>
        <w:t>兹授权</w:t>
      </w:r>
      <w:r>
        <w:rPr>
          <w:rFonts w:hint="eastAsia" w:hAnsi="宋体" w:cs="宋体"/>
          <w:color w:val="auto"/>
          <w:sz w:val="24"/>
          <w:highlight w:val="none"/>
          <w:u w:val="single"/>
        </w:rPr>
        <w:t xml:space="preserve">    （</w:t>
      </w:r>
      <w:r>
        <w:rPr>
          <w:rFonts w:hint="eastAsia" w:hAnsi="宋体" w:cs="宋体"/>
          <w:color w:val="auto"/>
          <w:sz w:val="24"/>
          <w:highlight w:val="none"/>
        </w:rPr>
        <w:t>被授权人的姓名）代表我公司参加</w:t>
      </w:r>
      <w:r>
        <w:rPr>
          <w:rFonts w:hint="eastAsia" w:hAnsi="宋体" w:cs="宋体"/>
          <w:color w:val="auto"/>
          <w:sz w:val="24"/>
          <w:highlight w:val="none"/>
          <w:u w:val="single"/>
        </w:rPr>
        <w:t xml:space="preserve">   （</w:t>
      </w:r>
      <w:r>
        <w:rPr>
          <w:rFonts w:hint="eastAsia" w:ascii="宋体" w:hAnsi="宋体" w:cs="宋体"/>
          <w:color w:val="auto"/>
          <w:sz w:val="24"/>
          <w:highlight w:val="none"/>
          <w:u w:val="single"/>
        </w:rPr>
        <w:t>竞争性磋商项目名称</w:t>
      </w:r>
      <w:r>
        <w:rPr>
          <w:rFonts w:hAnsi="宋体"/>
          <w:color w:val="auto"/>
          <w:sz w:val="24"/>
          <w:highlight w:val="none"/>
          <w:u w:val="single"/>
        </w:rPr>
        <w:t>)</w:t>
      </w:r>
      <w:r>
        <w:rPr>
          <w:rFonts w:hint="eastAsia" w:hAnsi="宋体" w:cs="宋体"/>
          <w:color w:val="auto"/>
          <w:sz w:val="24"/>
          <w:highlight w:val="none"/>
        </w:rPr>
        <w:t>项目的采购活动，全权处理一切与该采购项目有关的事务。其在办理上述事宜过程中所签署的所有文件我公司均予以承认。</w:t>
      </w:r>
    </w:p>
    <w:p w14:paraId="043E4877">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被授权人无转委托权，特此委托。</w:t>
      </w:r>
    </w:p>
    <w:p w14:paraId="0E50CC7E">
      <w:pPr>
        <w:adjustRightInd w:val="0"/>
        <w:snapToGrid w:val="0"/>
        <w:spacing w:line="360" w:lineRule="auto"/>
        <w:ind w:firstLine="480" w:firstLineChars="200"/>
        <w:jc w:val="left"/>
        <w:rPr>
          <w:rFonts w:ascii="宋体" w:hAnsi="宋体" w:cs="宋体"/>
          <w:color w:val="auto"/>
          <w:sz w:val="24"/>
          <w:highlight w:val="none"/>
        </w:rPr>
      </w:pPr>
    </w:p>
    <w:p w14:paraId="59CF5095">
      <w:pPr>
        <w:spacing w:line="360" w:lineRule="auto"/>
        <w:rPr>
          <w:rFonts w:ascii="宋体" w:hAnsi="宋体" w:cs="宋体"/>
          <w:color w:val="auto"/>
          <w:sz w:val="24"/>
          <w:highlight w:val="none"/>
        </w:rPr>
      </w:pPr>
      <w:r>
        <w:rPr>
          <w:rFonts w:hint="eastAsia" w:ascii="宋体" w:hAnsi="宋体" w:cs="宋体"/>
          <w:color w:val="auto"/>
          <w:sz w:val="24"/>
          <w:highlight w:val="none"/>
        </w:rPr>
        <w:t>附：被授权人情况：</w:t>
      </w:r>
    </w:p>
    <w:p w14:paraId="1108EF4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14:paraId="70D1385F">
      <w:pPr>
        <w:spacing w:line="360" w:lineRule="auto"/>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5D80B84A">
      <w:pPr>
        <w:spacing w:line="360" w:lineRule="auto"/>
        <w:rPr>
          <w:rFonts w:ascii="宋体" w:hAnsi="宋体" w:cs="宋体"/>
          <w:color w:val="auto"/>
          <w:sz w:val="24"/>
          <w:highlight w:val="none"/>
        </w:rPr>
      </w:pPr>
      <w:r>
        <w:rPr>
          <w:rFonts w:hint="eastAsia" w:ascii="宋体" w:hAnsi="宋体" w:cs="宋体"/>
          <w:color w:val="auto"/>
          <w:sz w:val="24"/>
          <w:highlight w:val="none"/>
        </w:rPr>
        <w:t>手机：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4D5FE773">
      <w:pPr>
        <w:spacing w:line="360" w:lineRule="auto"/>
        <w:rPr>
          <w:rFonts w:ascii="宋体" w:hAnsi="宋体" w:cs="宋体"/>
          <w:color w:val="auto"/>
          <w:sz w:val="24"/>
          <w:highlight w:val="none"/>
        </w:rPr>
      </w:pPr>
      <w:r>
        <w:rPr>
          <w:rFonts w:hint="eastAsia" w:ascii="宋体" w:hAnsi="宋体" w:cs="宋体"/>
          <w:color w:val="auto"/>
          <w:sz w:val="24"/>
          <w:highlight w:val="none"/>
        </w:rPr>
        <w:t>单位名称（公章）             法定代表人（签字或盖章）</w:t>
      </w:r>
    </w:p>
    <w:p w14:paraId="1D08D280">
      <w:pPr>
        <w:spacing w:line="360" w:lineRule="auto"/>
        <w:ind w:firstLine="1200" w:firstLineChars="500"/>
        <w:rPr>
          <w:rFonts w:ascii="宋体" w:hAnsi="宋体" w:cs="宋体"/>
          <w:color w:val="auto"/>
          <w:sz w:val="24"/>
          <w:highlight w:val="none"/>
        </w:rPr>
      </w:pPr>
      <w:r>
        <w:rPr>
          <w:rFonts w:hint="eastAsia" w:ascii="宋体" w:hAnsi="宋体" w:cs="宋体"/>
          <w:color w:val="auto"/>
          <w:sz w:val="24"/>
          <w:highlight w:val="none"/>
        </w:rPr>
        <w:t xml:space="preserve">年   月   日                 年   月    日  </w:t>
      </w:r>
    </w:p>
    <w:p w14:paraId="2074685B">
      <w:pPr>
        <w:spacing w:line="360" w:lineRule="auto"/>
        <w:rPr>
          <w:rFonts w:ascii="宋体" w:hAnsi="宋体" w:cs="宋体"/>
          <w:color w:val="auto"/>
          <w:sz w:val="24"/>
          <w:highlight w:val="none"/>
        </w:rPr>
      </w:pPr>
    </w:p>
    <w:p w14:paraId="25A10984">
      <w:pPr>
        <w:spacing w:line="360" w:lineRule="auto"/>
        <w:rPr>
          <w:rFonts w:ascii="宋体" w:hAnsi="宋体" w:cs="宋体"/>
          <w:color w:val="auto"/>
          <w:sz w:val="24"/>
          <w:highlight w:val="none"/>
        </w:rPr>
      </w:pPr>
    </w:p>
    <w:p w14:paraId="32E6B2C5">
      <w:pPr>
        <w:spacing w:line="360" w:lineRule="auto"/>
        <w:rPr>
          <w:rFonts w:ascii="宋体" w:hAnsi="宋体" w:cs="宋体"/>
          <w:color w:val="auto"/>
          <w:sz w:val="24"/>
          <w:highlight w:val="none"/>
        </w:rPr>
      </w:pPr>
      <w:r>
        <w:rPr>
          <w:rFonts w:hint="eastAsia" w:ascii="宋体" w:hAnsi="宋体" w:cs="宋体"/>
          <w:color w:val="auto"/>
          <w:sz w:val="24"/>
          <w:highlight w:val="none"/>
        </w:rPr>
        <w:t>法定代表人身份证复印件（正反面）</w:t>
      </w:r>
    </w:p>
    <w:p w14:paraId="209239EA">
      <w:pPr>
        <w:spacing w:line="360" w:lineRule="auto"/>
        <w:rPr>
          <w:rFonts w:ascii="宋体" w:hAnsi="宋体" w:cs="宋体"/>
          <w:color w:val="auto"/>
          <w:sz w:val="24"/>
          <w:highlight w:val="none"/>
        </w:rPr>
      </w:pPr>
    </w:p>
    <w:p w14:paraId="71B644F3">
      <w:pPr>
        <w:spacing w:line="360" w:lineRule="auto"/>
        <w:ind w:firstLine="2160" w:firstLineChars="900"/>
        <w:rPr>
          <w:rFonts w:ascii="宋体" w:hAnsi="宋体" w:cs="宋体"/>
          <w:color w:val="auto"/>
          <w:sz w:val="24"/>
          <w:highlight w:val="none"/>
        </w:rPr>
      </w:pPr>
      <w:r>
        <w:rPr>
          <w:rFonts w:hint="eastAsia" w:ascii="宋体" w:hAnsi="宋体" w:cs="宋体"/>
          <w:color w:val="auto"/>
          <w:sz w:val="24"/>
          <w:highlight w:val="none"/>
        </w:rPr>
        <w:t>（粘贴此处）</w:t>
      </w:r>
    </w:p>
    <w:p w14:paraId="1B8DF1F1">
      <w:pPr>
        <w:spacing w:line="360" w:lineRule="auto"/>
        <w:rPr>
          <w:rFonts w:ascii="宋体" w:hAnsi="宋体" w:cs="宋体"/>
          <w:color w:val="auto"/>
          <w:sz w:val="24"/>
          <w:highlight w:val="none"/>
        </w:rPr>
      </w:pPr>
    </w:p>
    <w:p w14:paraId="3965183C">
      <w:pPr>
        <w:spacing w:line="360" w:lineRule="auto"/>
        <w:rPr>
          <w:rFonts w:ascii="宋体" w:hAnsi="宋体" w:cs="宋体"/>
          <w:color w:val="auto"/>
          <w:sz w:val="24"/>
          <w:highlight w:val="none"/>
        </w:rPr>
      </w:pPr>
    </w:p>
    <w:p w14:paraId="7E52B2C1">
      <w:pPr>
        <w:spacing w:line="360" w:lineRule="auto"/>
        <w:rPr>
          <w:rFonts w:ascii="宋体" w:hAnsi="宋体" w:cs="宋体"/>
          <w:color w:val="auto"/>
          <w:sz w:val="24"/>
          <w:highlight w:val="none"/>
        </w:rPr>
      </w:pPr>
      <w:r>
        <w:rPr>
          <w:rFonts w:hint="eastAsia" w:ascii="宋体" w:hAnsi="宋体" w:cs="宋体"/>
          <w:color w:val="auto"/>
          <w:sz w:val="24"/>
          <w:highlight w:val="none"/>
        </w:rPr>
        <w:t>被授权人身份证复印件（正反面）</w:t>
      </w:r>
    </w:p>
    <w:p w14:paraId="556B62D1">
      <w:pPr>
        <w:spacing w:line="360" w:lineRule="auto"/>
        <w:rPr>
          <w:rFonts w:ascii="宋体" w:hAnsi="宋体" w:cs="宋体"/>
          <w:color w:val="auto"/>
          <w:sz w:val="24"/>
          <w:highlight w:val="none"/>
        </w:rPr>
      </w:pPr>
    </w:p>
    <w:p w14:paraId="2E389DC3">
      <w:pPr>
        <w:spacing w:line="360" w:lineRule="auto"/>
        <w:rPr>
          <w:rFonts w:ascii="宋体" w:hAnsi="宋体" w:cs="宋体"/>
          <w:color w:val="auto"/>
          <w:sz w:val="24"/>
          <w:highlight w:val="none"/>
        </w:rPr>
      </w:pPr>
    </w:p>
    <w:p w14:paraId="7BAE2E32">
      <w:pPr>
        <w:spacing w:line="360" w:lineRule="auto"/>
        <w:rPr>
          <w:rFonts w:ascii="宋体" w:hAnsi="宋体" w:cs="宋体"/>
          <w:color w:val="auto"/>
          <w:sz w:val="24"/>
          <w:highlight w:val="none"/>
        </w:rPr>
      </w:pPr>
    </w:p>
    <w:p w14:paraId="02528E36">
      <w:pPr>
        <w:spacing w:line="360" w:lineRule="auto"/>
        <w:ind w:firstLine="2280" w:firstLineChars="950"/>
        <w:rPr>
          <w:rFonts w:ascii="宋体" w:hAnsi="宋体" w:cs="宋体"/>
          <w:color w:val="auto"/>
          <w:sz w:val="24"/>
          <w:highlight w:val="none"/>
        </w:rPr>
      </w:pPr>
      <w:r>
        <w:rPr>
          <w:rFonts w:hint="eastAsia" w:ascii="宋体" w:hAnsi="宋体" w:cs="宋体"/>
          <w:color w:val="auto"/>
          <w:sz w:val="24"/>
          <w:highlight w:val="none"/>
        </w:rPr>
        <w:t>（粘贴此处）</w:t>
      </w:r>
    </w:p>
    <w:p w14:paraId="6A15AF49">
      <w:pPr>
        <w:spacing w:line="360" w:lineRule="auto"/>
        <w:ind w:firstLine="2289" w:firstLineChars="950"/>
        <w:rPr>
          <w:rFonts w:ascii="宋体" w:hAnsi="宋体" w:cs="宋体"/>
          <w:b/>
          <w:bCs/>
          <w:color w:val="auto"/>
          <w:sz w:val="24"/>
          <w:highlight w:val="none"/>
        </w:rPr>
      </w:pPr>
    </w:p>
    <w:p w14:paraId="42E38D9D">
      <w:pPr>
        <w:snapToGrid w:val="0"/>
        <w:spacing w:line="360" w:lineRule="auto"/>
        <w:jc w:val="center"/>
        <w:outlineLvl w:val="4"/>
        <w:rPr>
          <w:rFonts w:ascii="宋体" w:hAnsi="宋体" w:cs="宋体"/>
          <w:b/>
          <w:bCs/>
          <w:color w:val="auto"/>
          <w:sz w:val="24"/>
          <w:highlight w:val="none"/>
        </w:rPr>
      </w:pPr>
      <w:r>
        <w:rPr>
          <w:rFonts w:hint="eastAsia" w:ascii="宋体" w:hAnsi="宋体" w:cs="宋体"/>
          <w:b/>
          <w:bCs/>
          <w:color w:val="auto"/>
          <w:sz w:val="24"/>
          <w:highlight w:val="none"/>
        </w:rPr>
        <w:br w:type="page"/>
      </w:r>
    </w:p>
    <w:p w14:paraId="53C54ACE">
      <w:pPr>
        <w:spacing w:before="240" w:line="312" w:lineRule="auto"/>
        <w:jc w:val="center"/>
        <w:rPr>
          <w:b/>
          <w:color w:val="auto"/>
          <w:sz w:val="32"/>
          <w:szCs w:val="32"/>
          <w:highlight w:val="none"/>
        </w:rPr>
      </w:pPr>
      <w:r>
        <w:rPr>
          <w:rFonts w:hint="eastAsia"/>
          <w:b/>
          <w:color w:val="auto"/>
          <w:sz w:val="32"/>
          <w:szCs w:val="32"/>
          <w:highlight w:val="none"/>
        </w:rPr>
        <w:t>4、</w:t>
      </w:r>
      <w:r>
        <w:rPr>
          <w:b/>
          <w:color w:val="auto"/>
          <w:sz w:val="32"/>
          <w:szCs w:val="32"/>
          <w:highlight w:val="none"/>
        </w:rPr>
        <w:t>供应商信用承诺书</w:t>
      </w:r>
    </w:p>
    <w:p w14:paraId="04409B76">
      <w:pPr>
        <w:spacing w:line="360" w:lineRule="auto"/>
        <w:ind w:firstLine="480" w:firstLineChars="200"/>
        <w:rPr>
          <w:color w:val="auto"/>
          <w:sz w:val="24"/>
          <w:highlight w:val="none"/>
          <w:lang w:val="zh-CN"/>
        </w:rPr>
      </w:pPr>
      <w:r>
        <w:rPr>
          <w:color w:val="auto"/>
          <w:sz w:val="24"/>
          <w:highlight w:val="none"/>
          <w:lang w:val="zh-CN"/>
        </w:rPr>
        <w:t>为营造公开、公平、公正的公共资源交易环境，树立诚信守法的</w:t>
      </w:r>
      <w:r>
        <w:rPr>
          <w:rFonts w:hint="eastAsia"/>
          <w:color w:val="auto"/>
          <w:sz w:val="24"/>
          <w:highlight w:val="none"/>
          <w:lang w:val="zh-CN"/>
        </w:rPr>
        <w:t>供应商</w:t>
      </w:r>
      <w:r>
        <w:rPr>
          <w:color w:val="auto"/>
          <w:sz w:val="24"/>
          <w:highlight w:val="none"/>
          <w:lang w:val="zh-CN"/>
        </w:rPr>
        <w:t>形象，本人代表本单位作出以下承诺：</w:t>
      </w:r>
    </w:p>
    <w:p w14:paraId="2E14A5B9">
      <w:pPr>
        <w:spacing w:line="360" w:lineRule="auto"/>
        <w:ind w:firstLine="480" w:firstLineChars="200"/>
        <w:rPr>
          <w:color w:val="auto"/>
          <w:sz w:val="24"/>
          <w:highlight w:val="none"/>
          <w:lang w:val="zh-CN"/>
        </w:rPr>
      </w:pPr>
      <w:r>
        <w:rPr>
          <w:color w:val="auto"/>
          <w:sz w:val="24"/>
          <w:highlight w:val="none"/>
          <w:lang w:val="zh-CN"/>
        </w:rPr>
        <w:t>一、本单位对所提交的单位基本信息、单位负责人、项目负责人、技术负责人、从业资质和资格、业绩、财务状况、信誉等所有资料，均合法、真实、准确、有效，无任何伪造、修改、虚假成分；</w:t>
      </w:r>
    </w:p>
    <w:p w14:paraId="5C881436">
      <w:pPr>
        <w:spacing w:line="360" w:lineRule="auto"/>
        <w:ind w:firstLine="480" w:firstLineChars="200"/>
        <w:rPr>
          <w:color w:val="auto"/>
          <w:sz w:val="24"/>
          <w:highlight w:val="none"/>
          <w:lang w:val="zh-CN"/>
        </w:rPr>
      </w:pPr>
      <w:r>
        <w:rPr>
          <w:color w:val="auto"/>
          <w:sz w:val="24"/>
          <w:highlight w:val="none"/>
          <w:lang w:val="zh-CN"/>
        </w:rPr>
        <w:t>二、严格依照国家和省、市、县关于采购等方面的法律、法规、规章、规范性文件，参加公共资源交易招标投标活动；积极履行社会责任，促进廉政建设；</w:t>
      </w:r>
    </w:p>
    <w:p w14:paraId="63CB0DA7">
      <w:pPr>
        <w:spacing w:line="360" w:lineRule="auto"/>
        <w:ind w:firstLine="480" w:firstLineChars="200"/>
        <w:rPr>
          <w:color w:val="auto"/>
          <w:sz w:val="24"/>
          <w:highlight w:val="none"/>
          <w:lang w:val="zh-CN"/>
        </w:rPr>
      </w:pPr>
      <w:r>
        <w:rPr>
          <w:color w:val="auto"/>
          <w:sz w:val="24"/>
          <w:highlight w:val="none"/>
          <w:lang w:val="zh-CN"/>
        </w:rPr>
        <w:t>三、严格遵守即时信息公示规定，及时更新公共资源交易中心主体信息库中信息；</w:t>
      </w:r>
    </w:p>
    <w:p w14:paraId="41841747">
      <w:pPr>
        <w:spacing w:line="360" w:lineRule="auto"/>
        <w:ind w:firstLine="480" w:firstLineChars="200"/>
        <w:rPr>
          <w:color w:val="auto"/>
          <w:sz w:val="24"/>
          <w:highlight w:val="none"/>
          <w:lang w:val="zh-CN"/>
        </w:rPr>
      </w:pPr>
      <w:r>
        <w:rPr>
          <w:color w:val="auto"/>
          <w:sz w:val="24"/>
          <w:highlight w:val="none"/>
          <w:lang w:val="zh-CN"/>
        </w:rPr>
        <w:t>四、自我约束、自我管理，守合同、重信用，不参与围标串标、弄虚作假、骗取</w:t>
      </w:r>
      <w:r>
        <w:rPr>
          <w:rFonts w:hint="eastAsia"/>
          <w:color w:val="auto"/>
          <w:sz w:val="24"/>
          <w:highlight w:val="none"/>
          <w:lang w:val="en-US" w:eastAsia="zh-CN"/>
        </w:rPr>
        <w:t>成交</w:t>
      </w:r>
      <w:r>
        <w:rPr>
          <w:color w:val="auto"/>
          <w:sz w:val="24"/>
          <w:highlight w:val="none"/>
          <w:lang w:val="zh-CN"/>
        </w:rPr>
        <w:t>、干扰评标、违约毁约、恶意投诉等行为，主动维护公共资源交易招标投标的良好秩序；</w:t>
      </w:r>
    </w:p>
    <w:p w14:paraId="25301E54">
      <w:pPr>
        <w:spacing w:line="360" w:lineRule="auto"/>
        <w:ind w:firstLine="480" w:firstLineChars="200"/>
        <w:rPr>
          <w:color w:val="auto"/>
          <w:sz w:val="24"/>
          <w:highlight w:val="none"/>
          <w:lang w:val="zh-CN"/>
        </w:rPr>
      </w:pPr>
      <w:r>
        <w:rPr>
          <w:color w:val="auto"/>
          <w:sz w:val="24"/>
          <w:highlight w:val="none"/>
          <w:lang w:val="zh-CN"/>
        </w:rPr>
        <w:t>五、本单位自愿接受采购有关行政监督部门的依法检查。如发生违法违规或不良行为或存在其他法律法规对招标投标行为予以限制的情形，自愿接受采购有关行政监督部门依法给予的行政处罚（处理），并依法承担相应的法律责任；</w:t>
      </w:r>
    </w:p>
    <w:p w14:paraId="548396D7">
      <w:pPr>
        <w:spacing w:line="360" w:lineRule="auto"/>
        <w:ind w:firstLine="480" w:firstLineChars="200"/>
        <w:rPr>
          <w:color w:val="auto"/>
          <w:sz w:val="24"/>
          <w:highlight w:val="none"/>
          <w:lang w:val="zh-CN"/>
        </w:rPr>
      </w:pPr>
      <w:r>
        <w:rPr>
          <w:color w:val="auto"/>
          <w:sz w:val="24"/>
          <w:highlight w:val="none"/>
          <w:lang w:val="zh-CN"/>
        </w:rPr>
        <w:t>六、自觉接受</w:t>
      </w:r>
      <w:r>
        <w:rPr>
          <w:rFonts w:hint="eastAsia"/>
          <w:color w:val="auto"/>
          <w:sz w:val="24"/>
          <w:highlight w:val="none"/>
          <w:lang w:val="en-US" w:eastAsia="zh-CN"/>
        </w:rPr>
        <w:t>相关</w:t>
      </w:r>
      <w:r>
        <w:rPr>
          <w:color w:val="auto"/>
          <w:sz w:val="24"/>
          <w:highlight w:val="none"/>
          <w:lang w:val="zh-CN"/>
        </w:rPr>
        <w:t>部门、行业组织、社会公众、新闻舆论等监督；</w:t>
      </w:r>
    </w:p>
    <w:p w14:paraId="6CABF750">
      <w:pPr>
        <w:spacing w:line="360" w:lineRule="auto"/>
        <w:ind w:firstLine="480" w:firstLineChars="200"/>
        <w:rPr>
          <w:color w:val="auto"/>
          <w:sz w:val="24"/>
          <w:highlight w:val="none"/>
          <w:lang w:val="zh-CN"/>
        </w:rPr>
      </w:pPr>
      <w:r>
        <w:rPr>
          <w:color w:val="auto"/>
          <w:sz w:val="24"/>
          <w:highlight w:val="none"/>
          <w:lang w:val="zh-CN"/>
        </w:rPr>
        <w:t>七、上述承诺已向本单位员工作了宣传教育；</w:t>
      </w:r>
    </w:p>
    <w:p w14:paraId="3C4FA382">
      <w:pPr>
        <w:spacing w:line="360" w:lineRule="auto"/>
        <w:ind w:firstLine="482" w:firstLineChars="200"/>
        <w:rPr>
          <w:b/>
          <w:color w:val="auto"/>
          <w:sz w:val="24"/>
          <w:highlight w:val="none"/>
          <w:lang w:val="zh-CN"/>
        </w:rPr>
      </w:pPr>
      <w:r>
        <w:rPr>
          <w:b/>
          <w:color w:val="auto"/>
          <w:sz w:val="24"/>
          <w:highlight w:val="none"/>
          <w:lang w:val="zh-CN"/>
        </w:rPr>
        <w:t>如有违反上述承诺的不良行为，本单位同意将其予以上网公示。</w:t>
      </w:r>
    </w:p>
    <w:p w14:paraId="3D84CEEB">
      <w:pPr>
        <w:spacing w:line="360" w:lineRule="auto"/>
        <w:rPr>
          <w:color w:val="auto"/>
          <w:highlight w:val="none"/>
          <w:lang w:val="zh-CN"/>
        </w:rPr>
      </w:pPr>
    </w:p>
    <w:p w14:paraId="1578A2CE">
      <w:pPr>
        <w:spacing w:line="360" w:lineRule="auto"/>
        <w:ind w:firstLine="3990" w:firstLineChars="1900"/>
        <w:rPr>
          <w:color w:val="auto"/>
          <w:highlight w:val="none"/>
          <w:lang w:val="zh-CN"/>
        </w:rPr>
      </w:pPr>
    </w:p>
    <w:p w14:paraId="3200E39F">
      <w:pPr>
        <w:spacing w:line="360" w:lineRule="auto"/>
        <w:ind w:firstLine="3080" w:firstLineChars="1100"/>
        <w:rPr>
          <w:color w:val="auto"/>
          <w:sz w:val="28"/>
          <w:szCs w:val="28"/>
          <w:highlight w:val="none"/>
          <w:u w:val="single"/>
          <w:lang w:val="zh-CN"/>
        </w:rPr>
      </w:pPr>
      <w:r>
        <w:rPr>
          <w:rFonts w:hint="eastAsia"/>
          <w:color w:val="auto"/>
          <w:sz w:val="28"/>
          <w:szCs w:val="28"/>
          <w:highlight w:val="none"/>
          <w:lang w:val="zh-CN"/>
        </w:rPr>
        <w:t>响应</w:t>
      </w:r>
      <w:r>
        <w:rPr>
          <w:color w:val="auto"/>
          <w:sz w:val="28"/>
          <w:szCs w:val="28"/>
          <w:highlight w:val="none"/>
          <w:lang w:val="zh-CN"/>
        </w:rPr>
        <w:t>供应商全称(盖公章)：</w:t>
      </w:r>
    </w:p>
    <w:p w14:paraId="6EC98CEE">
      <w:pPr>
        <w:spacing w:line="360" w:lineRule="auto"/>
        <w:ind w:firstLine="3080" w:firstLineChars="1100"/>
        <w:rPr>
          <w:color w:val="auto"/>
          <w:sz w:val="28"/>
          <w:szCs w:val="28"/>
          <w:highlight w:val="none"/>
          <w:u w:val="single"/>
          <w:lang w:val="zh-CN"/>
        </w:rPr>
      </w:pPr>
      <w:r>
        <w:rPr>
          <w:color w:val="auto"/>
          <w:sz w:val="28"/>
          <w:szCs w:val="28"/>
          <w:highlight w:val="none"/>
          <w:lang w:val="zh-CN"/>
        </w:rPr>
        <w:t>法定代表人（签字或盖章）：</w:t>
      </w:r>
    </w:p>
    <w:p w14:paraId="7FEC58C8">
      <w:pPr>
        <w:spacing w:line="360" w:lineRule="auto"/>
        <w:ind w:firstLine="3080" w:firstLineChars="1100"/>
        <w:rPr>
          <w:color w:val="auto"/>
          <w:sz w:val="28"/>
          <w:szCs w:val="28"/>
          <w:highlight w:val="none"/>
          <w:lang w:val="zh-CN"/>
        </w:rPr>
      </w:pPr>
      <w:r>
        <w:rPr>
          <w:color w:val="auto"/>
          <w:sz w:val="28"/>
          <w:szCs w:val="28"/>
          <w:highlight w:val="none"/>
          <w:lang w:val="zh-CN"/>
        </w:rPr>
        <w:t>时间：  年  月   日</w:t>
      </w:r>
    </w:p>
    <w:p w14:paraId="28336C94">
      <w:pPr>
        <w:snapToGrid w:val="0"/>
        <w:spacing w:line="400" w:lineRule="exact"/>
        <w:contextualSpacing/>
        <w:rPr>
          <w:rFonts w:eastAsia="方正黑体_GBK"/>
          <w:color w:val="auto"/>
          <w:kern w:val="0"/>
          <w:sz w:val="32"/>
          <w:szCs w:val="32"/>
          <w:highlight w:val="none"/>
        </w:rPr>
        <w:sectPr>
          <w:headerReference r:id="rId7" w:type="default"/>
          <w:pgSz w:w="11907" w:h="16839"/>
          <w:pgMar w:top="1440" w:right="1800" w:bottom="1440" w:left="1800" w:header="720" w:footer="720" w:gutter="0"/>
          <w:cols w:space="720" w:num="1"/>
          <w:docGrid w:linePitch="286" w:charSpace="0"/>
        </w:sectPr>
      </w:pPr>
    </w:p>
    <w:p w14:paraId="0CE63BDB">
      <w:pPr>
        <w:spacing w:line="360" w:lineRule="auto"/>
        <w:jc w:val="left"/>
        <w:rPr>
          <w:rFonts w:ascii="宋体" w:hAnsi="宋体" w:cs="宋体"/>
          <w:b/>
          <w:bCs/>
          <w:color w:val="auto"/>
          <w:sz w:val="24"/>
          <w:highlight w:val="none"/>
        </w:rPr>
      </w:pPr>
      <w:r>
        <w:rPr>
          <w:rFonts w:hint="eastAsia" w:ascii="宋体" w:hAnsi="宋体" w:cs="宋体"/>
          <w:b/>
          <w:bCs/>
          <w:color w:val="auto"/>
          <w:sz w:val="24"/>
          <w:highlight w:val="none"/>
        </w:rPr>
        <w:t>二、商务技术标相关的格式文件及表格</w:t>
      </w:r>
    </w:p>
    <w:p w14:paraId="1B55A336">
      <w:pPr>
        <w:spacing w:line="360" w:lineRule="auto"/>
        <w:jc w:val="center"/>
        <w:rPr>
          <w:rFonts w:ascii="宋体" w:hAnsi="宋体" w:cs="宋体"/>
          <w:b/>
          <w:bCs/>
          <w:color w:val="auto"/>
          <w:sz w:val="24"/>
          <w:highlight w:val="none"/>
        </w:rPr>
      </w:pPr>
      <w:r>
        <w:rPr>
          <w:rFonts w:hint="eastAsia" w:ascii="宋体" w:hAnsi="宋体" w:cs="宋体"/>
          <w:b/>
          <w:color w:val="auto"/>
          <w:sz w:val="24"/>
          <w:highlight w:val="none"/>
        </w:rPr>
        <w:t>1</w:t>
      </w:r>
      <w:r>
        <w:rPr>
          <w:rFonts w:hint="eastAsia" w:ascii="宋体" w:hAnsi="宋体" w:cs="宋体"/>
          <w:b/>
          <w:bCs/>
          <w:color w:val="auto"/>
          <w:sz w:val="24"/>
          <w:highlight w:val="none"/>
        </w:rPr>
        <w:t>、竞争性磋商响应函</w:t>
      </w:r>
    </w:p>
    <w:p w14:paraId="25EA67BC">
      <w:pPr>
        <w:spacing w:line="360" w:lineRule="auto"/>
        <w:rPr>
          <w:rFonts w:ascii="宋体" w:hAnsi="宋体" w:cs="宋体"/>
          <w:color w:val="auto"/>
          <w:sz w:val="24"/>
          <w:highlight w:val="none"/>
        </w:rPr>
      </w:pPr>
      <w:r>
        <w:rPr>
          <w:rFonts w:hint="eastAsia" w:ascii="宋体" w:hAnsi="宋体" w:cs="宋体"/>
          <w:color w:val="auto"/>
          <w:sz w:val="24"/>
          <w:highlight w:val="none"/>
          <w:u w:val="single"/>
        </w:rPr>
        <w:t>致    （采购人）    ：</w:t>
      </w:r>
    </w:p>
    <w:p w14:paraId="7B4E5E40">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根据贵方的</w:t>
      </w:r>
      <w:r>
        <w:rPr>
          <w:rFonts w:hint="eastAsia" w:ascii="Times New Roman" w:hAnsi="Times New Roman" w:cs="Times New Roman"/>
          <w:color w:val="auto"/>
          <w:highlight w:val="none"/>
          <w:u w:val="single"/>
        </w:rPr>
        <w:t>（竞争性磋商项目名称）</w:t>
      </w:r>
      <w:r>
        <w:rPr>
          <w:rFonts w:ascii="Times New Roman" w:hAnsi="Times New Roman" w:cs="Times New Roman"/>
          <w:color w:val="auto"/>
          <w:highlight w:val="none"/>
        </w:rPr>
        <w:t>磋商文件，正式授权下述签字人</w:t>
      </w:r>
      <w:r>
        <w:rPr>
          <w:rFonts w:ascii="Times New Roman" w:hAnsi="Times New Roman" w:cs="Times New Roman"/>
          <w:color w:val="auto"/>
          <w:highlight w:val="none"/>
          <w:u w:val="single"/>
        </w:rPr>
        <w:t xml:space="preserve">         (姓名和职务)</w:t>
      </w:r>
      <w:r>
        <w:rPr>
          <w:rFonts w:ascii="Times New Roman" w:hAnsi="Times New Roman" w:cs="Times New Roman"/>
          <w:color w:val="auto"/>
          <w:highlight w:val="none"/>
        </w:rPr>
        <w:t>代表我方</w:t>
      </w:r>
      <w:r>
        <w:rPr>
          <w:rFonts w:ascii="Times New Roman" w:hAnsi="Times New Roman" w:cs="Times New Roman"/>
          <w:color w:val="auto"/>
          <w:highlight w:val="none"/>
          <w:u w:val="single"/>
        </w:rPr>
        <w:t xml:space="preserve">         （供应商的名称）</w:t>
      </w:r>
      <w:r>
        <w:rPr>
          <w:rFonts w:ascii="Times New Roman" w:hAnsi="Times New Roman" w:cs="Times New Roman"/>
          <w:color w:val="auto"/>
          <w:highlight w:val="none"/>
        </w:rPr>
        <w:t>，全权处理本次项目磋商采购的有关事宜。</w:t>
      </w:r>
    </w:p>
    <w:p w14:paraId="4CD69D6D">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据此函，</w:t>
      </w:r>
      <w:r>
        <w:rPr>
          <w:rFonts w:ascii="Times New Roman" w:hAnsi="Times New Roman" w:cs="Times New Roman"/>
          <w:color w:val="auto"/>
          <w:highlight w:val="none"/>
          <w:u w:val="single"/>
        </w:rPr>
        <w:t xml:space="preserve">       （签字人</w:t>
      </w:r>
      <w:r>
        <w:rPr>
          <w:rFonts w:hint="eastAsia" w:ascii="Times New Roman" w:hAnsi="Times New Roman" w:cs="Times New Roman"/>
          <w:color w:val="auto"/>
          <w:highlight w:val="none"/>
          <w:u w:val="single"/>
        </w:rPr>
        <w:t>姓名</w:t>
      </w:r>
      <w:r>
        <w:rPr>
          <w:rFonts w:ascii="Times New Roman" w:hAnsi="Times New Roman" w:cs="Times New Roman"/>
          <w:color w:val="auto"/>
          <w:highlight w:val="none"/>
          <w:u w:val="single"/>
        </w:rPr>
        <w:t>）</w:t>
      </w:r>
      <w:r>
        <w:rPr>
          <w:rFonts w:ascii="Times New Roman" w:hAnsi="Times New Roman" w:cs="Times New Roman"/>
          <w:color w:val="auto"/>
          <w:highlight w:val="none"/>
        </w:rPr>
        <w:t>兹宣布同意如下：</w:t>
      </w:r>
    </w:p>
    <w:p w14:paraId="0812B7BB">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1.按磋商文件规定的各项要求，向买方提供所需货物、服务。</w:t>
      </w:r>
    </w:p>
    <w:p w14:paraId="57804F71">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2.我们已详细审核全部磋商文件及其有效补充文件，我们知道必须放弃提出含糊不清或误解问题的权利。</w:t>
      </w:r>
    </w:p>
    <w:p w14:paraId="7E2A4B96">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3.我们同意从规定的响应文件接收截止时间起遵循本响应文件，并在规定的磋商、有效期期满之前均具有约束力。</w:t>
      </w:r>
    </w:p>
    <w:p w14:paraId="47398A76">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4.同意向贵方提供贵方可能另外要求的与磋商采购有关的任何证据或资料，并保证我方已提供和将要提供的文件是真实的、准确的。</w:t>
      </w:r>
    </w:p>
    <w:p w14:paraId="7E11F9C7">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5.一旦我方成交，我方将根据磋商文件的规定，严格履行合同的责任和义务，并保证在磋商文件规定的时间完成项目，交付买方验收、使用。</w:t>
      </w:r>
    </w:p>
    <w:p w14:paraId="2516BE4B">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6.遵守磋商文件中要求的收费项目和标准。</w:t>
      </w:r>
    </w:p>
    <w:p w14:paraId="383FEAF1">
      <w:pPr>
        <w:widowControl/>
        <w:shd w:val="clear" w:color="auto" w:fill="FFFFFF"/>
        <w:wordWrap w:val="0"/>
        <w:spacing w:line="480" w:lineRule="exact"/>
        <w:ind w:firstLine="480" w:firstLineChars="200"/>
        <w:jc w:val="left"/>
        <w:rPr>
          <w:rFonts w:ascii="宋体" w:hAnsi="宋体" w:cs="Tahoma"/>
          <w:color w:val="auto"/>
          <w:kern w:val="0"/>
          <w:sz w:val="24"/>
          <w:highlight w:val="none"/>
        </w:rPr>
      </w:pPr>
    </w:p>
    <w:p w14:paraId="4EE72774">
      <w:pPr>
        <w:widowControl/>
        <w:shd w:val="clear" w:color="auto" w:fill="FFFFFF"/>
        <w:wordWrap w:val="0"/>
        <w:spacing w:line="480" w:lineRule="exact"/>
        <w:jc w:val="left"/>
        <w:rPr>
          <w:rFonts w:ascii="宋体" w:hAnsi="宋体" w:cs="Tahoma"/>
          <w:color w:val="auto"/>
          <w:kern w:val="0"/>
          <w:sz w:val="24"/>
          <w:highlight w:val="none"/>
        </w:rPr>
      </w:pPr>
    </w:p>
    <w:p w14:paraId="1C034890">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供应商：（盖章）             </w:t>
      </w:r>
    </w:p>
    <w:p w14:paraId="71CF9F31">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法定代表人或被授权人（签字或盖章）：</w:t>
      </w:r>
    </w:p>
    <w:p w14:paraId="36DA14A9">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日期：</w:t>
      </w:r>
    </w:p>
    <w:p w14:paraId="27D8A4A0">
      <w:pPr>
        <w:spacing w:line="360" w:lineRule="auto"/>
        <w:jc w:val="center"/>
        <w:rPr>
          <w:rFonts w:ascii="宋体" w:hAnsi="宋体" w:cs="宋体"/>
          <w:b/>
          <w:color w:val="auto"/>
          <w:sz w:val="24"/>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2、</w:t>
      </w:r>
      <w:r>
        <w:rPr>
          <w:rFonts w:hint="eastAsia" w:ascii="宋体" w:hAnsi="宋体" w:cs="宋体"/>
          <w:b/>
          <w:color w:val="auto"/>
          <w:sz w:val="24"/>
          <w:highlight w:val="none"/>
        </w:rPr>
        <w:t>技术部分正负偏离表</w:t>
      </w:r>
    </w:p>
    <w:p w14:paraId="597035BC">
      <w:pPr>
        <w:jc w:val="center"/>
        <w:rPr>
          <w:rFonts w:ascii="宋体" w:hAnsi="宋体"/>
          <w:color w:val="auto"/>
          <w:sz w:val="24"/>
          <w:highlight w:val="none"/>
        </w:rPr>
      </w:pPr>
      <w:r>
        <w:rPr>
          <w:color w:val="auto"/>
          <w:sz w:val="28"/>
          <w:szCs w:val="28"/>
          <w:highlight w:val="none"/>
        </w:rPr>
        <w:t>（由</w:t>
      </w:r>
      <w:r>
        <w:rPr>
          <w:rFonts w:hint="eastAsia"/>
          <w:color w:val="auto"/>
          <w:sz w:val="28"/>
          <w:szCs w:val="28"/>
          <w:highlight w:val="none"/>
        </w:rPr>
        <w:t>供应商</w:t>
      </w:r>
      <w:r>
        <w:rPr>
          <w:color w:val="auto"/>
          <w:sz w:val="28"/>
          <w:szCs w:val="28"/>
          <w:highlight w:val="none"/>
        </w:rPr>
        <w:t>据实填写，表格不够自行添加）</w:t>
      </w:r>
    </w:p>
    <w:tbl>
      <w:tblPr>
        <w:tblStyle w:val="24"/>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852"/>
        <w:gridCol w:w="1307"/>
        <w:gridCol w:w="1174"/>
      </w:tblGrid>
      <w:tr w14:paraId="5026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noWrap/>
            <w:vAlign w:val="center"/>
          </w:tcPr>
          <w:p w14:paraId="5ED16168">
            <w:pPr>
              <w:jc w:val="center"/>
              <w:rPr>
                <w:rFonts w:ascii="宋体" w:hAnsi="宋体"/>
                <w:color w:val="auto"/>
                <w:sz w:val="24"/>
                <w:highlight w:val="none"/>
              </w:rPr>
            </w:pPr>
            <w:r>
              <w:rPr>
                <w:rFonts w:hint="eastAsia" w:ascii="宋体" w:hAnsi="宋体"/>
                <w:color w:val="auto"/>
                <w:sz w:val="24"/>
                <w:highlight w:val="none"/>
              </w:rPr>
              <w:t>序号</w:t>
            </w:r>
          </w:p>
        </w:tc>
        <w:tc>
          <w:tcPr>
            <w:tcW w:w="2852" w:type="dxa"/>
            <w:noWrap/>
            <w:vAlign w:val="center"/>
          </w:tcPr>
          <w:p w14:paraId="31A6B427">
            <w:pPr>
              <w:jc w:val="center"/>
              <w:rPr>
                <w:rFonts w:ascii="宋体" w:hAnsi="宋体"/>
                <w:color w:val="auto"/>
                <w:sz w:val="24"/>
                <w:highlight w:val="none"/>
              </w:rPr>
            </w:pPr>
            <w:r>
              <w:rPr>
                <w:rFonts w:hint="eastAsia" w:ascii="宋体" w:hAnsi="宋体"/>
                <w:color w:val="auto"/>
                <w:sz w:val="24"/>
                <w:highlight w:val="none"/>
              </w:rPr>
              <w:t>磋商要求</w:t>
            </w:r>
          </w:p>
        </w:tc>
        <w:tc>
          <w:tcPr>
            <w:tcW w:w="2852" w:type="dxa"/>
            <w:noWrap/>
            <w:vAlign w:val="center"/>
          </w:tcPr>
          <w:p w14:paraId="07905E5C">
            <w:pPr>
              <w:jc w:val="center"/>
              <w:rPr>
                <w:rFonts w:ascii="宋体" w:hAnsi="宋体"/>
                <w:color w:val="auto"/>
                <w:sz w:val="24"/>
                <w:highlight w:val="none"/>
              </w:rPr>
            </w:pPr>
            <w:r>
              <w:rPr>
                <w:rFonts w:hint="eastAsia" w:ascii="宋体" w:hAnsi="宋体"/>
                <w:color w:val="auto"/>
                <w:sz w:val="24"/>
                <w:highlight w:val="none"/>
              </w:rPr>
              <w:t>磋商响应</w:t>
            </w:r>
          </w:p>
        </w:tc>
        <w:tc>
          <w:tcPr>
            <w:tcW w:w="1307" w:type="dxa"/>
            <w:noWrap/>
            <w:vAlign w:val="center"/>
          </w:tcPr>
          <w:p w14:paraId="2997ABDF">
            <w:pPr>
              <w:jc w:val="center"/>
              <w:rPr>
                <w:rFonts w:ascii="宋体" w:hAnsi="宋体"/>
                <w:color w:val="auto"/>
                <w:sz w:val="24"/>
                <w:highlight w:val="none"/>
              </w:rPr>
            </w:pPr>
            <w:r>
              <w:rPr>
                <w:rFonts w:hint="eastAsia" w:ascii="宋体" w:hAnsi="宋体"/>
                <w:color w:val="auto"/>
                <w:sz w:val="24"/>
                <w:highlight w:val="none"/>
              </w:rPr>
              <w:t>超出、符合或偏离</w:t>
            </w:r>
          </w:p>
        </w:tc>
        <w:tc>
          <w:tcPr>
            <w:tcW w:w="1174" w:type="dxa"/>
            <w:noWrap/>
            <w:vAlign w:val="center"/>
          </w:tcPr>
          <w:p w14:paraId="0AC49E78">
            <w:pPr>
              <w:jc w:val="center"/>
              <w:rPr>
                <w:rFonts w:ascii="宋体" w:hAnsi="宋体"/>
                <w:color w:val="auto"/>
                <w:sz w:val="24"/>
                <w:highlight w:val="none"/>
              </w:rPr>
            </w:pPr>
            <w:r>
              <w:rPr>
                <w:rFonts w:hint="eastAsia" w:ascii="宋体" w:hAnsi="宋体"/>
                <w:color w:val="auto"/>
                <w:sz w:val="24"/>
                <w:highlight w:val="none"/>
              </w:rPr>
              <w:t>原因</w:t>
            </w:r>
          </w:p>
        </w:tc>
      </w:tr>
      <w:tr w14:paraId="063B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6922A6E7">
            <w:pPr>
              <w:jc w:val="center"/>
              <w:rPr>
                <w:rFonts w:ascii="宋体" w:hAnsi="宋体"/>
                <w:color w:val="auto"/>
                <w:sz w:val="24"/>
                <w:highlight w:val="none"/>
              </w:rPr>
            </w:pPr>
          </w:p>
        </w:tc>
        <w:tc>
          <w:tcPr>
            <w:tcW w:w="2852" w:type="dxa"/>
            <w:noWrap/>
          </w:tcPr>
          <w:p w14:paraId="669A23F8">
            <w:pPr>
              <w:jc w:val="center"/>
              <w:rPr>
                <w:rFonts w:ascii="宋体" w:hAnsi="宋体"/>
                <w:color w:val="auto"/>
                <w:sz w:val="24"/>
                <w:highlight w:val="none"/>
              </w:rPr>
            </w:pPr>
          </w:p>
        </w:tc>
        <w:tc>
          <w:tcPr>
            <w:tcW w:w="2852" w:type="dxa"/>
            <w:noWrap/>
          </w:tcPr>
          <w:p w14:paraId="6503AC42">
            <w:pPr>
              <w:jc w:val="center"/>
              <w:rPr>
                <w:rFonts w:ascii="宋体" w:hAnsi="宋体"/>
                <w:color w:val="auto"/>
                <w:sz w:val="24"/>
                <w:highlight w:val="none"/>
              </w:rPr>
            </w:pPr>
          </w:p>
        </w:tc>
        <w:tc>
          <w:tcPr>
            <w:tcW w:w="1307" w:type="dxa"/>
            <w:noWrap/>
          </w:tcPr>
          <w:p w14:paraId="0576022E">
            <w:pPr>
              <w:jc w:val="center"/>
              <w:rPr>
                <w:rFonts w:ascii="宋体" w:hAnsi="宋体"/>
                <w:color w:val="auto"/>
                <w:sz w:val="24"/>
                <w:highlight w:val="none"/>
              </w:rPr>
            </w:pPr>
          </w:p>
        </w:tc>
        <w:tc>
          <w:tcPr>
            <w:tcW w:w="1174" w:type="dxa"/>
            <w:noWrap/>
          </w:tcPr>
          <w:p w14:paraId="08A3D325">
            <w:pPr>
              <w:jc w:val="center"/>
              <w:rPr>
                <w:rFonts w:ascii="宋体" w:hAnsi="宋体"/>
                <w:color w:val="auto"/>
                <w:sz w:val="24"/>
                <w:highlight w:val="none"/>
              </w:rPr>
            </w:pPr>
          </w:p>
        </w:tc>
      </w:tr>
      <w:tr w14:paraId="4C84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7D66DDCB">
            <w:pPr>
              <w:jc w:val="center"/>
              <w:rPr>
                <w:rFonts w:ascii="宋体" w:hAnsi="宋体"/>
                <w:color w:val="auto"/>
                <w:sz w:val="24"/>
                <w:highlight w:val="none"/>
              </w:rPr>
            </w:pPr>
          </w:p>
        </w:tc>
        <w:tc>
          <w:tcPr>
            <w:tcW w:w="2852" w:type="dxa"/>
            <w:noWrap/>
          </w:tcPr>
          <w:p w14:paraId="52172390">
            <w:pPr>
              <w:jc w:val="center"/>
              <w:rPr>
                <w:rFonts w:ascii="宋体" w:hAnsi="宋体"/>
                <w:color w:val="auto"/>
                <w:sz w:val="24"/>
                <w:highlight w:val="none"/>
              </w:rPr>
            </w:pPr>
          </w:p>
        </w:tc>
        <w:tc>
          <w:tcPr>
            <w:tcW w:w="2852" w:type="dxa"/>
            <w:noWrap/>
          </w:tcPr>
          <w:p w14:paraId="2419CD41">
            <w:pPr>
              <w:jc w:val="center"/>
              <w:rPr>
                <w:rFonts w:ascii="宋体" w:hAnsi="宋体"/>
                <w:color w:val="auto"/>
                <w:sz w:val="24"/>
                <w:highlight w:val="none"/>
              </w:rPr>
            </w:pPr>
          </w:p>
        </w:tc>
        <w:tc>
          <w:tcPr>
            <w:tcW w:w="1307" w:type="dxa"/>
            <w:noWrap/>
          </w:tcPr>
          <w:p w14:paraId="77F49C24">
            <w:pPr>
              <w:jc w:val="center"/>
              <w:rPr>
                <w:rFonts w:ascii="宋体" w:hAnsi="宋体"/>
                <w:color w:val="auto"/>
                <w:sz w:val="24"/>
                <w:highlight w:val="none"/>
              </w:rPr>
            </w:pPr>
          </w:p>
        </w:tc>
        <w:tc>
          <w:tcPr>
            <w:tcW w:w="1174" w:type="dxa"/>
            <w:noWrap/>
          </w:tcPr>
          <w:p w14:paraId="7FF1CD3B">
            <w:pPr>
              <w:jc w:val="center"/>
              <w:rPr>
                <w:rFonts w:ascii="宋体" w:hAnsi="宋体"/>
                <w:color w:val="auto"/>
                <w:sz w:val="24"/>
                <w:highlight w:val="none"/>
              </w:rPr>
            </w:pPr>
          </w:p>
        </w:tc>
      </w:tr>
      <w:tr w14:paraId="3A21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19DE41BA">
            <w:pPr>
              <w:jc w:val="center"/>
              <w:rPr>
                <w:rFonts w:ascii="宋体" w:hAnsi="宋体"/>
                <w:color w:val="auto"/>
                <w:sz w:val="24"/>
                <w:highlight w:val="none"/>
              </w:rPr>
            </w:pPr>
          </w:p>
        </w:tc>
        <w:tc>
          <w:tcPr>
            <w:tcW w:w="2852" w:type="dxa"/>
            <w:noWrap/>
          </w:tcPr>
          <w:p w14:paraId="56A26C65">
            <w:pPr>
              <w:jc w:val="center"/>
              <w:rPr>
                <w:rFonts w:ascii="宋体" w:hAnsi="宋体"/>
                <w:color w:val="auto"/>
                <w:sz w:val="24"/>
                <w:highlight w:val="none"/>
              </w:rPr>
            </w:pPr>
          </w:p>
        </w:tc>
        <w:tc>
          <w:tcPr>
            <w:tcW w:w="2852" w:type="dxa"/>
            <w:noWrap/>
          </w:tcPr>
          <w:p w14:paraId="2F34F090">
            <w:pPr>
              <w:jc w:val="center"/>
              <w:rPr>
                <w:rFonts w:ascii="宋体" w:hAnsi="宋体"/>
                <w:color w:val="auto"/>
                <w:sz w:val="24"/>
                <w:highlight w:val="none"/>
              </w:rPr>
            </w:pPr>
          </w:p>
        </w:tc>
        <w:tc>
          <w:tcPr>
            <w:tcW w:w="1307" w:type="dxa"/>
            <w:noWrap/>
          </w:tcPr>
          <w:p w14:paraId="46361641">
            <w:pPr>
              <w:jc w:val="center"/>
              <w:rPr>
                <w:rFonts w:ascii="宋体" w:hAnsi="宋体"/>
                <w:color w:val="auto"/>
                <w:sz w:val="24"/>
                <w:highlight w:val="none"/>
              </w:rPr>
            </w:pPr>
          </w:p>
        </w:tc>
        <w:tc>
          <w:tcPr>
            <w:tcW w:w="1174" w:type="dxa"/>
            <w:noWrap/>
          </w:tcPr>
          <w:p w14:paraId="4669BCC0">
            <w:pPr>
              <w:jc w:val="center"/>
              <w:rPr>
                <w:rFonts w:ascii="宋体" w:hAnsi="宋体"/>
                <w:color w:val="auto"/>
                <w:sz w:val="24"/>
                <w:highlight w:val="none"/>
              </w:rPr>
            </w:pPr>
          </w:p>
        </w:tc>
      </w:tr>
      <w:tr w14:paraId="2D52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63A41A29">
            <w:pPr>
              <w:jc w:val="center"/>
              <w:rPr>
                <w:rFonts w:ascii="宋体" w:hAnsi="宋体"/>
                <w:color w:val="auto"/>
                <w:sz w:val="24"/>
                <w:highlight w:val="none"/>
              </w:rPr>
            </w:pPr>
          </w:p>
        </w:tc>
        <w:tc>
          <w:tcPr>
            <w:tcW w:w="2852" w:type="dxa"/>
            <w:noWrap/>
          </w:tcPr>
          <w:p w14:paraId="2558E564">
            <w:pPr>
              <w:jc w:val="center"/>
              <w:rPr>
                <w:rFonts w:ascii="宋体" w:hAnsi="宋体"/>
                <w:color w:val="auto"/>
                <w:sz w:val="24"/>
                <w:highlight w:val="none"/>
              </w:rPr>
            </w:pPr>
          </w:p>
        </w:tc>
        <w:tc>
          <w:tcPr>
            <w:tcW w:w="2852" w:type="dxa"/>
            <w:noWrap/>
          </w:tcPr>
          <w:p w14:paraId="2983593F">
            <w:pPr>
              <w:jc w:val="center"/>
              <w:rPr>
                <w:rFonts w:ascii="宋体" w:hAnsi="宋体"/>
                <w:color w:val="auto"/>
                <w:sz w:val="24"/>
                <w:highlight w:val="none"/>
              </w:rPr>
            </w:pPr>
          </w:p>
        </w:tc>
        <w:tc>
          <w:tcPr>
            <w:tcW w:w="1307" w:type="dxa"/>
            <w:noWrap/>
          </w:tcPr>
          <w:p w14:paraId="15A5D9CD">
            <w:pPr>
              <w:jc w:val="center"/>
              <w:rPr>
                <w:rFonts w:ascii="宋体" w:hAnsi="宋体"/>
                <w:color w:val="auto"/>
                <w:sz w:val="24"/>
                <w:highlight w:val="none"/>
              </w:rPr>
            </w:pPr>
          </w:p>
        </w:tc>
        <w:tc>
          <w:tcPr>
            <w:tcW w:w="1174" w:type="dxa"/>
            <w:noWrap/>
          </w:tcPr>
          <w:p w14:paraId="0227658D">
            <w:pPr>
              <w:jc w:val="center"/>
              <w:rPr>
                <w:rFonts w:ascii="宋体" w:hAnsi="宋体"/>
                <w:color w:val="auto"/>
                <w:sz w:val="24"/>
                <w:highlight w:val="none"/>
              </w:rPr>
            </w:pPr>
          </w:p>
        </w:tc>
      </w:tr>
    </w:tbl>
    <w:p w14:paraId="6DCBFB8E">
      <w:pPr>
        <w:rPr>
          <w:rFonts w:ascii="宋体" w:hAnsi="宋体"/>
          <w:color w:val="auto"/>
          <w:sz w:val="24"/>
          <w:highlight w:val="none"/>
        </w:rPr>
      </w:pPr>
    </w:p>
    <w:p w14:paraId="53B5E257">
      <w:pPr>
        <w:pStyle w:val="68"/>
        <w:ind w:firstLine="480"/>
        <w:rPr>
          <w:rFonts w:ascii="宋体" w:hAnsi="宋体"/>
          <w:color w:val="auto"/>
          <w:sz w:val="24"/>
          <w:highlight w:val="none"/>
        </w:rPr>
      </w:pPr>
    </w:p>
    <w:p w14:paraId="2B17EED3">
      <w:pPr>
        <w:spacing w:line="480" w:lineRule="auto"/>
        <w:ind w:firstLine="482" w:firstLineChars="200"/>
        <w:contextualSpacing/>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4701A4A0">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提交的投标文件中与招标文件第三部分“项目需求”中的技术部分的要求不同的，应逐条填列在偏离表中。</w:t>
      </w:r>
      <w:r>
        <w:rPr>
          <w:rFonts w:hint="eastAsia" w:asciiTheme="minorEastAsia" w:hAnsiTheme="minorEastAsia" w:eastAsiaTheme="minorEastAsia" w:cstheme="minorEastAsia"/>
          <w:b/>
          <w:bCs/>
          <w:color w:val="auto"/>
          <w:sz w:val="24"/>
          <w:highlight w:val="none"/>
          <w:lang w:eastAsia="zh-CN"/>
        </w:rPr>
        <w:t>供应商</w:t>
      </w:r>
      <w:r>
        <w:rPr>
          <w:rFonts w:hint="eastAsia" w:asciiTheme="minorEastAsia" w:hAnsiTheme="minorEastAsia" w:eastAsiaTheme="minorEastAsia" w:cstheme="minorEastAsia"/>
          <w:b/>
          <w:bCs/>
          <w:color w:val="auto"/>
          <w:sz w:val="24"/>
          <w:highlight w:val="none"/>
        </w:rPr>
        <w:t>未在此表明示的技术部分内容，视为完全响应招标文件。</w:t>
      </w:r>
    </w:p>
    <w:p w14:paraId="7508F530">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bCs/>
          <w:color w:val="auto"/>
          <w:sz w:val="24"/>
          <w:highlight w:val="none"/>
        </w:rPr>
        <w:t>本项目不接受负偏离，如有负偏离响应，作无效响应处理。</w:t>
      </w:r>
      <w:r>
        <w:rPr>
          <w:rFonts w:hint="eastAsia" w:asciiTheme="minorEastAsia" w:hAnsiTheme="minorEastAsia" w:eastAsiaTheme="minorEastAsia" w:cstheme="minorEastAsia"/>
          <w:color w:val="auto"/>
          <w:sz w:val="24"/>
          <w:highlight w:val="none"/>
        </w:rPr>
        <w:t>“偏离说明”一栏选择“正偏离”“无偏离”“负偏离”进行填写。正偏离、无偏离的确认和负偏离的是否响应招标文件，由评委认定。</w:t>
      </w:r>
    </w:p>
    <w:p w14:paraId="3D7EEA62">
      <w:pPr>
        <w:spacing w:line="48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3.所投品牌型号，必须确定、唯一。</w:t>
      </w:r>
    </w:p>
    <w:p w14:paraId="4B721E88">
      <w:pPr>
        <w:spacing w:line="480" w:lineRule="auto"/>
        <w:ind w:firstLine="480" w:firstLineChars="200"/>
        <w:contextualSpacing/>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bCs/>
          <w:color w:val="auto"/>
          <w:sz w:val="24"/>
          <w:highlight w:val="none"/>
        </w:rPr>
        <w:t>供应商若提供其他增值服务，可以在表中自行据实填写。</w:t>
      </w:r>
    </w:p>
    <w:p w14:paraId="2B7625EC">
      <w:pPr>
        <w:snapToGrid w:val="0"/>
        <w:spacing w:line="400" w:lineRule="exact"/>
        <w:ind w:firstLine="540" w:firstLineChars="192"/>
        <w:contextualSpacing/>
        <w:rPr>
          <w:b/>
          <w:color w:val="auto"/>
          <w:kern w:val="0"/>
          <w:sz w:val="28"/>
          <w:szCs w:val="28"/>
          <w:highlight w:val="none"/>
        </w:rPr>
      </w:pPr>
    </w:p>
    <w:p w14:paraId="56F06338">
      <w:pPr>
        <w:snapToGrid w:val="0"/>
        <w:spacing w:line="400" w:lineRule="exact"/>
        <w:ind w:firstLine="540" w:firstLineChars="192"/>
        <w:contextualSpacing/>
        <w:rPr>
          <w:b/>
          <w:color w:val="auto"/>
          <w:kern w:val="0"/>
          <w:sz w:val="28"/>
          <w:szCs w:val="28"/>
          <w:highlight w:val="none"/>
        </w:rPr>
      </w:pPr>
    </w:p>
    <w:p w14:paraId="4E44F614">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lang w:eastAsia="zh-CN"/>
        </w:rPr>
        <w:t>供应商</w:t>
      </w:r>
      <w:r>
        <w:rPr>
          <w:rFonts w:hint="eastAsia" w:asciiTheme="minorEastAsia" w:hAnsiTheme="minorEastAsia" w:eastAsiaTheme="minorEastAsia" w:cstheme="minorEastAsia"/>
          <w:bCs/>
          <w:color w:val="auto"/>
          <w:sz w:val="24"/>
          <w:szCs w:val="21"/>
          <w:highlight w:val="none"/>
        </w:rPr>
        <w:t>（盖单位公章）：</w:t>
      </w:r>
    </w:p>
    <w:p w14:paraId="0B1CF77B">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rPr>
        <w:t>法定代表人或被授权人（签字或盖章）：</w:t>
      </w:r>
    </w:p>
    <w:p w14:paraId="3C6ABB0F">
      <w:pPr>
        <w:spacing w:line="480" w:lineRule="exact"/>
        <w:ind w:firstLine="3840" w:firstLineChars="1600"/>
        <w:rPr>
          <w:rFonts w:ascii="宋体" w:hAnsi="宋体"/>
          <w:color w:val="auto"/>
          <w:sz w:val="24"/>
          <w:highlight w:val="none"/>
        </w:rPr>
      </w:pPr>
      <w:r>
        <w:rPr>
          <w:rFonts w:hint="eastAsia" w:asciiTheme="minorEastAsia" w:hAnsiTheme="minorEastAsia" w:eastAsiaTheme="minorEastAsia" w:cstheme="minorEastAsia"/>
          <w:bCs/>
          <w:color w:val="auto"/>
          <w:sz w:val="24"/>
          <w:szCs w:val="21"/>
          <w:highlight w:val="none"/>
        </w:rPr>
        <w:t>日期：</w:t>
      </w:r>
      <w:r>
        <w:rPr>
          <w:rFonts w:hint="eastAsia" w:asciiTheme="minorEastAsia" w:hAnsiTheme="minorEastAsia" w:eastAsiaTheme="minorEastAsia" w:cstheme="minorEastAsia"/>
          <w:bCs/>
          <w:color w:val="auto"/>
          <w:sz w:val="24"/>
          <w:highlight w:val="none"/>
        </w:rPr>
        <w:t>_____年_____月_____日</w:t>
      </w:r>
    </w:p>
    <w:p w14:paraId="0E3CC37E">
      <w:pPr>
        <w:spacing w:line="360" w:lineRule="auto"/>
        <w:jc w:val="center"/>
        <w:rPr>
          <w:rFonts w:ascii="宋体" w:hAnsi="宋体"/>
          <w:b/>
          <w:color w:val="auto"/>
          <w:sz w:val="32"/>
          <w:szCs w:val="32"/>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3、商务部分正负偏离表</w:t>
      </w:r>
    </w:p>
    <w:p w14:paraId="340E56EF">
      <w:pPr>
        <w:jc w:val="center"/>
        <w:rPr>
          <w:rFonts w:ascii="宋体" w:hAnsi="宋体"/>
          <w:color w:val="auto"/>
          <w:sz w:val="24"/>
          <w:highlight w:val="none"/>
        </w:rPr>
      </w:pPr>
    </w:p>
    <w:p w14:paraId="3E78D099">
      <w:pPr>
        <w:jc w:val="center"/>
        <w:rPr>
          <w:rFonts w:ascii="宋体" w:hAnsi="宋体"/>
          <w:color w:val="auto"/>
          <w:sz w:val="24"/>
          <w:highlight w:val="none"/>
        </w:rPr>
      </w:pPr>
      <w:r>
        <w:rPr>
          <w:color w:val="auto"/>
          <w:sz w:val="28"/>
          <w:szCs w:val="28"/>
          <w:highlight w:val="none"/>
        </w:rPr>
        <w:t>（由</w:t>
      </w:r>
      <w:r>
        <w:rPr>
          <w:rFonts w:hint="eastAsia"/>
          <w:color w:val="auto"/>
          <w:sz w:val="28"/>
          <w:szCs w:val="28"/>
          <w:highlight w:val="none"/>
        </w:rPr>
        <w:t>供应商</w:t>
      </w:r>
      <w:r>
        <w:rPr>
          <w:color w:val="auto"/>
          <w:sz w:val="28"/>
          <w:szCs w:val="28"/>
          <w:highlight w:val="none"/>
        </w:rPr>
        <w:t>据实填写，表格不够自行添加）</w:t>
      </w:r>
    </w:p>
    <w:tbl>
      <w:tblPr>
        <w:tblStyle w:val="24"/>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1"/>
        <w:gridCol w:w="3544"/>
        <w:gridCol w:w="1276"/>
        <w:gridCol w:w="2409"/>
      </w:tblGrid>
      <w:tr w14:paraId="67D24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951" w:type="dxa"/>
            <w:tcBorders>
              <w:top w:val="single" w:color="auto" w:sz="4" w:space="0"/>
              <w:left w:val="single" w:color="auto" w:sz="4" w:space="0"/>
              <w:bottom w:val="single" w:color="auto" w:sz="4" w:space="0"/>
              <w:right w:val="single" w:color="auto" w:sz="4" w:space="0"/>
            </w:tcBorders>
            <w:noWrap/>
            <w:vAlign w:val="center"/>
          </w:tcPr>
          <w:p w14:paraId="3225EE22">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项目</w:t>
            </w:r>
          </w:p>
        </w:tc>
        <w:tc>
          <w:tcPr>
            <w:tcW w:w="3544" w:type="dxa"/>
            <w:tcBorders>
              <w:top w:val="single" w:color="auto" w:sz="4" w:space="0"/>
              <w:left w:val="single" w:color="auto" w:sz="4" w:space="0"/>
              <w:bottom w:val="single" w:color="auto" w:sz="4" w:space="0"/>
              <w:right w:val="single" w:color="auto" w:sz="4" w:space="0"/>
            </w:tcBorders>
            <w:noWrap/>
          </w:tcPr>
          <w:p w14:paraId="2060A8DE">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竞争性磋商文件要求</w:t>
            </w:r>
          </w:p>
        </w:tc>
        <w:tc>
          <w:tcPr>
            <w:tcW w:w="1276" w:type="dxa"/>
            <w:tcBorders>
              <w:top w:val="single" w:color="auto" w:sz="4" w:space="0"/>
              <w:left w:val="single" w:color="auto" w:sz="4" w:space="0"/>
              <w:bottom w:val="single" w:color="auto" w:sz="4" w:space="0"/>
              <w:right w:val="single" w:color="auto" w:sz="4" w:space="0"/>
            </w:tcBorders>
            <w:noWrap/>
          </w:tcPr>
          <w:p w14:paraId="580DB3A8">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是否响应</w:t>
            </w:r>
          </w:p>
        </w:tc>
        <w:tc>
          <w:tcPr>
            <w:tcW w:w="2409" w:type="dxa"/>
            <w:tcBorders>
              <w:top w:val="single" w:color="auto" w:sz="4" w:space="0"/>
              <w:left w:val="single" w:color="auto" w:sz="4" w:space="0"/>
              <w:bottom w:val="single" w:color="auto" w:sz="4" w:space="0"/>
              <w:right w:val="single" w:color="auto" w:sz="4" w:space="0"/>
            </w:tcBorders>
            <w:noWrap/>
          </w:tcPr>
          <w:p w14:paraId="3AE63F21">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供应商的承诺或说明</w:t>
            </w:r>
          </w:p>
        </w:tc>
      </w:tr>
      <w:tr w14:paraId="0D8B5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51" w:type="dxa"/>
            <w:tcBorders>
              <w:top w:val="single" w:color="auto" w:sz="4" w:space="0"/>
              <w:left w:val="single" w:color="auto" w:sz="4" w:space="0"/>
              <w:bottom w:val="single" w:color="auto" w:sz="4" w:space="0"/>
              <w:right w:val="single" w:color="auto" w:sz="4" w:space="0"/>
            </w:tcBorders>
            <w:noWrap/>
          </w:tcPr>
          <w:p w14:paraId="2EE824A2">
            <w:pPr>
              <w:spacing w:line="340" w:lineRule="exact"/>
              <w:jc w:val="center"/>
              <w:rPr>
                <w:rFonts w:ascii="仿宋_GB2312" w:hAnsi="宋体" w:eastAsia="仿宋_GB2312"/>
                <w:color w:val="auto"/>
                <w:sz w:val="24"/>
                <w:szCs w:val="20"/>
                <w:highlight w:val="none"/>
              </w:rPr>
            </w:pPr>
            <w:r>
              <w:rPr>
                <w:color w:val="auto"/>
                <w:sz w:val="24"/>
                <w:highlight w:val="none"/>
              </w:rPr>
              <w:t>1</w:t>
            </w:r>
          </w:p>
        </w:tc>
        <w:tc>
          <w:tcPr>
            <w:tcW w:w="3544" w:type="dxa"/>
            <w:tcBorders>
              <w:top w:val="single" w:color="auto" w:sz="4" w:space="0"/>
              <w:left w:val="single" w:color="auto" w:sz="4" w:space="0"/>
              <w:bottom w:val="single" w:color="auto" w:sz="4" w:space="0"/>
              <w:right w:val="single" w:color="auto" w:sz="4" w:space="0"/>
            </w:tcBorders>
            <w:noWrap/>
          </w:tcPr>
          <w:p w14:paraId="6439F3CA">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389CCB22">
            <w:pPr>
              <w:snapToGrid w:val="0"/>
              <w:spacing w:beforeLines="50"/>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08B9E5B">
            <w:pPr>
              <w:snapToGrid w:val="0"/>
              <w:spacing w:beforeLines="50"/>
              <w:rPr>
                <w:rFonts w:ascii="仿宋_GB2312" w:hAnsi="宋体" w:eastAsia="仿宋_GB2312"/>
                <w:color w:val="auto"/>
                <w:sz w:val="24"/>
                <w:szCs w:val="20"/>
                <w:highlight w:val="none"/>
              </w:rPr>
            </w:pPr>
          </w:p>
        </w:tc>
      </w:tr>
      <w:tr w14:paraId="414B8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951" w:type="dxa"/>
            <w:tcBorders>
              <w:top w:val="single" w:color="auto" w:sz="4" w:space="0"/>
              <w:left w:val="single" w:color="auto" w:sz="4" w:space="0"/>
              <w:bottom w:val="single" w:color="auto" w:sz="4" w:space="0"/>
              <w:right w:val="single" w:color="auto" w:sz="4" w:space="0"/>
            </w:tcBorders>
            <w:noWrap/>
          </w:tcPr>
          <w:p w14:paraId="62A19B8A">
            <w:pPr>
              <w:spacing w:line="340" w:lineRule="exact"/>
              <w:jc w:val="center"/>
              <w:rPr>
                <w:rFonts w:ascii="仿宋_GB2312" w:hAnsi="宋体" w:eastAsia="仿宋_GB2312"/>
                <w:color w:val="auto"/>
                <w:sz w:val="24"/>
                <w:szCs w:val="20"/>
                <w:highlight w:val="none"/>
              </w:rPr>
            </w:pPr>
            <w:r>
              <w:rPr>
                <w:color w:val="auto"/>
                <w:sz w:val="24"/>
                <w:highlight w:val="none"/>
              </w:rPr>
              <w:t>2</w:t>
            </w:r>
          </w:p>
        </w:tc>
        <w:tc>
          <w:tcPr>
            <w:tcW w:w="3544" w:type="dxa"/>
            <w:tcBorders>
              <w:top w:val="single" w:color="auto" w:sz="4" w:space="0"/>
              <w:left w:val="single" w:color="auto" w:sz="4" w:space="0"/>
              <w:bottom w:val="single" w:color="auto" w:sz="4" w:space="0"/>
              <w:right w:val="single" w:color="auto" w:sz="4" w:space="0"/>
            </w:tcBorders>
            <w:noWrap/>
          </w:tcPr>
          <w:p w14:paraId="5D1FF7DE">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0797366D">
            <w:pPr>
              <w:snapToGrid w:val="0"/>
              <w:spacing w:beforeLines="50"/>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B2E1EF8">
            <w:pPr>
              <w:snapToGrid w:val="0"/>
              <w:spacing w:beforeLines="50"/>
              <w:rPr>
                <w:rFonts w:ascii="仿宋_GB2312" w:hAnsi="宋体" w:eastAsia="仿宋_GB2312"/>
                <w:color w:val="auto"/>
                <w:sz w:val="24"/>
                <w:szCs w:val="20"/>
                <w:highlight w:val="none"/>
              </w:rPr>
            </w:pPr>
          </w:p>
        </w:tc>
      </w:tr>
      <w:tr w14:paraId="3D0B6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51" w:type="dxa"/>
            <w:tcBorders>
              <w:top w:val="single" w:color="auto" w:sz="4" w:space="0"/>
              <w:left w:val="single" w:color="auto" w:sz="4" w:space="0"/>
              <w:bottom w:val="single" w:color="auto" w:sz="4" w:space="0"/>
              <w:right w:val="single" w:color="auto" w:sz="4" w:space="0"/>
            </w:tcBorders>
            <w:noWrap/>
          </w:tcPr>
          <w:p w14:paraId="09497A5D">
            <w:pPr>
              <w:spacing w:line="340" w:lineRule="exact"/>
              <w:jc w:val="center"/>
              <w:rPr>
                <w:rFonts w:ascii="仿宋_GB2312" w:hAnsi="宋体" w:eastAsia="仿宋_GB2312"/>
                <w:color w:val="auto"/>
                <w:sz w:val="24"/>
                <w:szCs w:val="20"/>
                <w:highlight w:val="none"/>
              </w:rPr>
            </w:pPr>
            <w:r>
              <w:rPr>
                <w:color w:val="auto"/>
                <w:sz w:val="24"/>
                <w:highlight w:val="none"/>
              </w:rPr>
              <w:t>3</w:t>
            </w:r>
          </w:p>
        </w:tc>
        <w:tc>
          <w:tcPr>
            <w:tcW w:w="3544" w:type="dxa"/>
            <w:tcBorders>
              <w:top w:val="single" w:color="auto" w:sz="4" w:space="0"/>
              <w:left w:val="single" w:color="auto" w:sz="4" w:space="0"/>
              <w:bottom w:val="single" w:color="auto" w:sz="4" w:space="0"/>
              <w:right w:val="single" w:color="auto" w:sz="4" w:space="0"/>
            </w:tcBorders>
            <w:noWrap/>
          </w:tcPr>
          <w:p w14:paraId="59E494A8">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42405383">
            <w:pPr>
              <w:snapToGrid w:val="0"/>
              <w:spacing w:beforeLines="50"/>
              <w:ind w:left="43"/>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273BBF83">
            <w:pPr>
              <w:snapToGrid w:val="0"/>
              <w:spacing w:beforeLines="50"/>
              <w:ind w:left="43"/>
              <w:rPr>
                <w:rFonts w:ascii="仿宋_GB2312" w:hAnsi="宋体" w:eastAsia="仿宋_GB2312"/>
                <w:color w:val="auto"/>
                <w:sz w:val="24"/>
                <w:szCs w:val="20"/>
                <w:highlight w:val="none"/>
              </w:rPr>
            </w:pPr>
          </w:p>
        </w:tc>
      </w:tr>
      <w:tr w14:paraId="3995D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1" w:type="dxa"/>
            <w:tcBorders>
              <w:top w:val="single" w:color="auto" w:sz="4" w:space="0"/>
              <w:left w:val="single" w:color="auto" w:sz="4" w:space="0"/>
              <w:bottom w:val="single" w:color="auto" w:sz="4" w:space="0"/>
              <w:right w:val="single" w:color="auto" w:sz="4" w:space="0"/>
            </w:tcBorders>
            <w:noWrap/>
          </w:tcPr>
          <w:p w14:paraId="6FCAF17C">
            <w:pPr>
              <w:spacing w:line="340" w:lineRule="exact"/>
              <w:jc w:val="center"/>
              <w:rPr>
                <w:rFonts w:ascii="仿宋_GB2312"/>
                <w:color w:val="auto"/>
                <w:sz w:val="24"/>
                <w:szCs w:val="21"/>
                <w:highlight w:val="none"/>
              </w:rPr>
            </w:pPr>
            <w:r>
              <w:rPr>
                <w:color w:val="auto"/>
                <w:sz w:val="24"/>
                <w:highlight w:val="none"/>
              </w:rPr>
              <w:t>4</w:t>
            </w:r>
          </w:p>
        </w:tc>
        <w:tc>
          <w:tcPr>
            <w:tcW w:w="3544" w:type="dxa"/>
            <w:tcBorders>
              <w:top w:val="single" w:color="auto" w:sz="4" w:space="0"/>
              <w:left w:val="single" w:color="auto" w:sz="4" w:space="0"/>
              <w:bottom w:val="single" w:color="auto" w:sz="4" w:space="0"/>
              <w:right w:val="single" w:color="auto" w:sz="4" w:space="0"/>
            </w:tcBorders>
            <w:noWrap/>
          </w:tcPr>
          <w:p w14:paraId="6C7CA44A">
            <w:pPr>
              <w:snapToGrid w:val="0"/>
              <w:spacing w:beforeLines="50"/>
              <w:rPr>
                <w:rFonts w:ascii="仿宋_GB2312" w:hAnsi="宋体"/>
                <w:color w:val="auto"/>
                <w:sz w:val="24"/>
                <w:szCs w:val="21"/>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2F5A9F76">
            <w:pPr>
              <w:snapToGrid w:val="0"/>
              <w:spacing w:beforeLines="50"/>
              <w:ind w:left="43"/>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768DD6D">
            <w:pPr>
              <w:snapToGrid w:val="0"/>
              <w:spacing w:beforeLines="50"/>
              <w:ind w:left="43"/>
              <w:rPr>
                <w:rFonts w:ascii="仿宋_GB2312" w:hAnsi="宋体" w:eastAsia="仿宋_GB2312"/>
                <w:color w:val="auto"/>
                <w:sz w:val="24"/>
                <w:szCs w:val="20"/>
                <w:highlight w:val="none"/>
              </w:rPr>
            </w:pPr>
          </w:p>
        </w:tc>
      </w:tr>
    </w:tbl>
    <w:p w14:paraId="60EB0D95">
      <w:pPr>
        <w:rPr>
          <w:rFonts w:ascii="宋体" w:hAnsi="宋体"/>
          <w:color w:val="auto"/>
          <w:sz w:val="24"/>
          <w:highlight w:val="none"/>
        </w:rPr>
      </w:pPr>
    </w:p>
    <w:p w14:paraId="29EB1D15">
      <w:pPr>
        <w:snapToGrid w:val="0"/>
        <w:spacing w:line="360" w:lineRule="auto"/>
        <w:ind w:firstLine="480" w:firstLineChars="200"/>
        <w:contextualSpacing/>
        <w:rPr>
          <w:rFonts w:asciiTheme="minorEastAsia" w:hAnsiTheme="minorEastAsia" w:eastAsiaTheme="minorEastAsia" w:cstheme="minorEastAsia"/>
          <w:color w:val="auto"/>
          <w:sz w:val="24"/>
          <w:highlight w:val="none"/>
        </w:rPr>
      </w:pPr>
    </w:p>
    <w:p w14:paraId="53346C5D">
      <w:pPr>
        <w:spacing w:line="480" w:lineRule="auto"/>
        <w:ind w:firstLine="482" w:firstLineChars="200"/>
        <w:contextualSpacing/>
        <w:rPr>
          <w:b/>
          <w:color w:val="auto"/>
          <w:sz w:val="24"/>
          <w:highlight w:val="none"/>
        </w:rPr>
      </w:pPr>
      <w:r>
        <w:rPr>
          <w:b/>
          <w:color w:val="auto"/>
          <w:sz w:val="24"/>
          <w:highlight w:val="none"/>
        </w:rPr>
        <w:t>注：</w:t>
      </w:r>
    </w:p>
    <w:p w14:paraId="0E1BFCD2">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提交的投标文件中与招标文件第三部分“项目需求”中的商务部分的要求不同的，应逐条填列在偏离表中。</w:t>
      </w:r>
      <w:r>
        <w:rPr>
          <w:rFonts w:hint="eastAsia" w:asciiTheme="minorEastAsia" w:hAnsiTheme="minorEastAsia" w:eastAsiaTheme="minorEastAsia" w:cstheme="minorEastAsia"/>
          <w:b/>
          <w:bCs/>
          <w:color w:val="auto"/>
          <w:sz w:val="24"/>
          <w:highlight w:val="none"/>
          <w:lang w:eastAsia="zh-CN"/>
        </w:rPr>
        <w:t>供应商</w:t>
      </w:r>
      <w:r>
        <w:rPr>
          <w:rFonts w:hint="eastAsia" w:asciiTheme="minorEastAsia" w:hAnsiTheme="minorEastAsia" w:eastAsiaTheme="minorEastAsia" w:cstheme="minorEastAsia"/>
          <w:b/>
          <w:bCs/>
          <w:color w:val="auto"/>
          <w:sz w:val="24"/>
          <w:highlight w:val="none"/>
        </w:rPr>
        <w:t>未在此表明示的商务部分内容，视为完全响应招标文件。</w:t>
      </w:r>
    </w:p>
    <w:p w14:paraId="700F5EF5">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2. </w:t>
      </w:r>
      <w:r>
        <w:rPr>
          <w:rFonts w:hint="eastAsia" w:asciiTheme="minorEastAsia" w:hAnsiTheme="minorEastAsia" w:eastAsiaTheme="minorEastAsia" w:cstheme="minorEastAsia"/>
          <w:b/>
          <w:bCs/>
          <w:color w:val="auto"/>
          <w:sz w:val="24"/>
          <w:highlight w:val="none"/>
        </w:rPr>
        <w:t>本项目不接受负偏离，如有负偏离响应，作无效响应处理。</w:t>
      </w:r>
      <w:r>
        <w:rPr>
          <w:rFonts w:hint="eastAsia" w:asciiTheme="minorEastAsia" w:hAnsiTheme="minorEastAsia" w:eastAsiaTheme="minorEastAsia" w:cstheme="minorEastAsia"/>
          <w:color w:val="auto"/>
          <w:sz w:val="24"/>
          <w:highlight w:val="none"/>
        </w:rPr>
        <w:t>“偏离说明”一栏选择“正偏离”“无偏离”“负偏离”进行填写。正偏离、无偏离的确认和负偏离的是否响应招标文件，由评委认定。</w:t>
      </w:r>
    </w:p>
    <w:p w14:paraId="77A2437A">
      <w:pPr>
        <w:spacing w:line="480" w:lineRule="auto"/>
        <w:ind w:firstLine="480" w:firstLineChars="200"/>
        <w:contextualSpacing/>
        <w:rPr>
          <w:bCs/>
          <w:color w:val="auto"/>
          <w:sz w:val="24"/>
          <w:highlight w:val="none"/>
        </w:rPr>
      </w:pPr>
      <w:r>
        <w:rPr>
          <w:rFonts w:hint="eastAsia" w:asciiTheme="minorEastAsia" w:hAnsiTheme="minorEastAsia" w:eastAsiaTheme="minorEastAsia" w:cstheme="minorEastAsia"/>
          <w:color w:val="auto"/>
          <w:sz w:val="24"/>
          <w:highlight w:val="none"/>
        </w:rPr>
        <w:t>3.</w:t>
      </w:r>
      <w:r>
        <w:rPr>
          <w:bCs/>
          <w:color w:val="auto"/>
          <w:sz w:val="24"/>
          <w:highlight w:val="none"/>
        </w:rPr>
        <w:t>供应商若提供其他增值服务，可以在表中自行据实填写。</w:t>
      </w:r>
    </w:p>
    <w:p w14:paraId="4E4B4A68">
      <w:pPr>
        <w:snapToGrid w:val="0"/>
        <w:spacing w:line="480" w:lineRule="auto"/>
        <w:ind w:firstLine="480" w:firstLineChars="200"/>
        <w:contextualSpacing/>
        <w:rPr>
          <w:bCs/>
          <w:color w:val="auto"/>
          <w:sz w:val="24"/>
          <w:highlight w:val="none"/>
        </w:rPr>
      </w:pPr>
    </w:p>
    <w:p w14:paraId="3C94DB78">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lang w:eastAsia="zh-CN"/>
        </w:rPr>
        <w:t>供应商</w:t>
      </w:r>
      <w:r>
        <w:rPr>
          <w:rFonts w:hint="eastAsia" w:asciiTheme="minorEastAsia" w:hAnsiTheme="minorEastAsia" w:eastAsiaTheme="minorEastAsia" w:cstheme="minorEastAsia"/>
          <w:bCs/>
          <w:color w:val="auto"/>
          <w:sz w:val="24"/>
          <w:szCs w:val="21"/>
          <w:highlight w:val="none"/>
        </w:rPr>
        <w:t>（盖单位公章）：</w:t>
      </w:r>
    </w:p>
    <w:p w14:paraId="057150BB">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rPr>
        <w:t>法定代表人或被授权人（签字或盖章）：</w:t>
      </w:r>
    </w:p>
    <w:p w14:paraId="3DD391FA">
      <w:pPr>
        <w:pStyle w:val="68"/>
        <w:ind w:firstLine="3840" w:firstLineChars="16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日期：_____年_____月_____日</w:t>
      </w:r>
    </w:p>
    <w:p w14:paraId="49CC417F">
      <w:pP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br w:type="page"/>
      </w:r>
    </w:p>
    <w:p w14:paraId="2D6D06D3">
      <w:pPr>
        <w:numPr>
          <w:ilvl w:val="0"/>
          <w:numId w:val="0"/>
        </w:numPr>
        <w:snapToGrid w:val="0"/>
        <w:spacing w:line="300" w:lineRule="auto"/>
        <w:contextualSpacing/>
        <w:jc w:val="center"/>
        <w:rPr>
          <w:rFonts w:hint="eastAsia" w:eastAsia="宋体"/>
          <w:b/>
          <w:color w:val="auto"/>
          <w:sz w:val="32"/>
          <w:szCs w:val="32"/>
          <w:highlight w:val="none"/>
          <w:lang w:eastAsia="zh-CN"/>
        </w:rPr>
      </w:pPr>
      <w:r>
        <w:rPr>
          <w:rFonts w:hint="eastAsia"/>
          <w:b/>
          <w:color w:val="auto"/>
          <w:sz w:val="32"/>
          <w:szCs w:val="32"/>
          <w:highlight w:val="none"/>
          <w:lang w:val="en-US" w:eastAsia="zh-CN"/>
        </w:rPr>
        <w:t>4、</w:t>
      </w:r>
      <w:r>
        <w:rPr>
          <w:b/>
          <w:color w:val="auto"/>
          <w:sz w:val="32"/>
          <w:szCs w:val="32"/>
          <w:highlight w:val="none"/>
        </w:rPr>
        <w:t>现场勘察承诺</w:t>
      </w:r>
      <w:r>
        <w:rPr>
          <w:rFonts w:ascii="Times New Roman" w:hAnsi="Times New Roman" w:eastAsia="宋体" w:cs="Times New Roman"/>
          <w:b/>
          <w:color w:val="auto"/>
          <w:sz w:val="32"/>
          <w:szCs w:val="32"/>
          <w:highlight w:val="none"/>
        </w:rPr>
        <w:t>函</w:t>
      </w:r>
    </w:p>
    <w:p w14:paraId="04E82903">
      <w:pPr>
        <w:snapToGrid w:val="0"/>
        <w:spacing w:line="520" w:lineRule="exact"/>
        <w:jc w:val="center"/>
        <w:outlineLvl w:val="4"/>
        <w:rPr>
          <w:b/>
          <w:bCs/>
          <w:color w:val="auto"/>
          <w:sz w:val="28"/>
          <w:szCs w:val="28"/>
          <w:highlight w:val="none"/>
        </w:rPr>
      </w:pPr>
    </w:p>
    <w:p w14:paraId="7B9B5204">
      <w:pPr>
        <w:snapToGrid w:val="0"/>
        <w:spacing w:line="520" w:lineRule="exact"/>
        <w:jc w:val="left"/>
        <w:outlineLvl w:val="4"/>
        <w:rPr>
          <w:color w:val="auto"/>
          <w:sz w:val="24"/>
          <w:highlight w:val="none"/>
        </w:rPr>
      </w:pPr>
      <w:r>
        <w:rPr>
          <w:color w:val="auto"/>
          <w:sz w:val="24"/>
          <w:highlight w:val="none"/>
          <w:u w:val="single"/>
        </w:rPr>
        <w:t xml:space="preserve"> （采购人</w:t>
      </w:r>
      <w:r>
        <w:rPr>
          <w:rFonts w:hint="eastAsia"/>
          <w:color w:val="auto"/>
          <w:sz w:val="24"/>
          <w:highlight w:val="none"/>
          <w:u w:val="single"/>
          <w:lang w:val="en-US" w:eastAsia="zh-CN"/>
        </w:rPr>
        <w:t>名称</w:t>
      </w:r>
      <w:r>
        <w:rPr>
          <w:color w:val="auto"/>
          <w:sz w:val="24"/>
          <w:highlight w:val="none"/>
          <w:u w:val="single"/>
        </w:rPr>
        <w:t>） ：</w:t>
      </w:r>
    </w:p>
    <w:p w14:paraId="328E369B">
      <w:pPr>
        <w:snapToGrid w:val="0"/>
        <w:spacing w:line="520" w:lineRule="exact"/>
        <w:ind w:firstLine="480" w:firstLineChars="200"/>
        <w:jc w:val="left"/>
        <w:outlineLvl w:val="4"/>
        <w:rPr>
          <w:color w:val="auto"/>
          <w:sz w:val="24"/>
          <w:highlight w:val="none"/>
        </w:rPr>
      </w:pPr>
      <w:r>
        <w:rPr>
          <w:color w:val="auto"/>
          <w:sz w:val="24"/>
          <w:highlight w:val="none"/>
        </w:rPr>
        <w:t>依据贵单位</w:t>
      </w:r>
      <w:r>
        <w:rPr>
          <w:rFonts w:hint="eastAsia"/>
          <w:color w:val="auto"/>
          <w:sz w:val="24"/>
          <w:highlight w:val="none"/>
          <w:u w:val="single"/>
          <w:lang w:val="en-US" w:eastAsia="zh-CN"/>
        </w:rPr>
        <w:t xml:space="preserve">    </w:t>
      </w:r>
      <w:r>
        <w:rPr>
          <w:color w:val="auto"/>
          <w:sz w:val="24"/>
          <w:highlight w:val="none"/>
          <w:u w:val="single"/>
        </w:rPr>
        <w:t>（招标项目名称</w:t>
      </w:r>
      <w:r>
        <w:rPr>
          <w:rFonts w:hint="eastAsia"/>
          <w:color w:val="auto"/>
          <w:sz w:val="24"/>
          <w:highlight w:val="none"/>
          <w:u w:val="single"/>
          <w:lang w:eastAsia="zh-CN"/>
        </w:rPr>
        <w:t>）</w:t>
      </w:r>
      <w:r>
        <w:rPr>
          <w:rFonts w:hint="eastAsia"/>
          <w:color w:val="auto"/>
          <w:sz w:val="24"/>
          <w:highlight w:val="none"/>
          <w:u w:val="single"/>
          <w:lang w:val="en-US" w:eastAsia="zh-CN"/>
        </w:rPr>
        <w:t xml:space="preserve">   </w:t>
      </w:r>
      <w:r>
        <w:rPr>
          <w:color w:val="auto"/>
          <w:sz w:val="24"/>
          <w:highlight w:val="none"/>
        </w:rPr>
        <w:t>项目招标文件的要求。我方已于</w:t>
      </w:r>
      <w:r>
        <w:rPr>
          <w:color w:val="auto"/>
          <w:sz w:val="24"/>
          <w:highlight w:val="none"/>
          <w:u w:val="single"/>
        </w:rPr>
        <w:t>202</w:t>
      </w:r>
      <w:r>
        <w:rPr>
          <w:rFonts w:hint="eastAsia"/>
          <w:color w:val="auto"/>
          <w:sz w:val="24"/>
          <w:highlight w:val="none"/>
          <w:u w:val="single"/>
          <w:lang w:val="en-US" w:eastAsia="zh-CN"/>
        </w:rPr>
        <w:t>6</w:t>
      </w:r>
      <w:r>
        <w:rPr>
          <w:color w:val="auto"/>
          <w:sz w:val="24"/>
          <w:highlight w:val="none"/>
          <w:u w:val="single"/>
        </w:rPr>
        <w:t>年__月__日</w:t>
      </w:r>
      <w:r>
        <w:rPr>
          <w:color w:val="auto"/>
          <w:sz w:val="24"/>
          <w:highlight w:val="none"/>
        </w:rPr>
        <w:t>对该项目进行了现场勘察，现就现场勘察情况做如下承诺：</w:t>
      </w:r>
    </w:p>
    <w:p w14:paraId="7162D258">
      <w:pPr>
        <w:snapToGrid w:val="0"/>
        <w:spacing w:line="520" w:lineRule="exact"/>
        <w:ind w:firstLine="480" w:firstLineChars="200"/>
        <w:jc w:val="left"/>
        <w:outlineLvl w:val="4"/>
        <w:rPr>
          <w:color w:val="auto"/>
          <w:sz w:val="24"/>
          <w:highlight w:val="none"/>
        </w:rPr>
      </w:pPr>
      <w:r>
        <w:rPr>
          <w:color w:val="auto"/>
          <w:sz w:val="24"/>
          <w:highlight w:val="none"/>
        </w:rPr>
        <w:t>1、经现场勘察，我方已熟悉与该项目相关现场</w:t>
      </w:r>
      <w:r>
        <w:rPr>
          <w:rFonts w:hint="eastAsia"/>
          <w:color w:val="auto"/>
          <w:sz w:val="24"/>
          <w:highlight w:val="none"/>
          <w:lang w:val="en-US" w:eastAsia="zh-CN"/>
        </w:rPr>
        <w:t>实施</w:t>
      </w:r>
      <w:r>
        <w:rPr>
          <w:color w:val="auto"/>
          <w:sz w:val="24"/>
          <w:highlight w:val="none"/>
        </w:rPr>
        <w:t>环境、现场周围交通道路等所有情况。</w:t>
      </w:r>
    </w:p>
    <w:p w14:paraId="590D938F">
      <w:pPr>
        <w:snapToGrid w:val="0"/>
        <w:spacing w:line="520" w:lineRule="exact"/>
        <w:ind w:firstLine="480" w:firstLineChars="200"/>
        <w:jc w:val="left"/>
        <w:outlineLvl w:val="4"/>
        <w:rPr>
          <w:color w:val="auto"/>
          <w:sz w:val="24"/>
          <w:highlight w:val="none"/>
        </w:rPr>
      </w:pPr>
      <w:r>
        <w:rPr>
          <w:color w:val="auto"/>
          <w:sz w:val="24"/>
          <w:highlight w:val="none"/>
        </w:rPr>
        <w:t>2、我方承诺自行承担本次现场勘察所发生的所有费用并承担勘察现场的相关责任和风险。</w:t>
      </w:r>
    </w:p>
    <w:p w14:paraId="5EB4149D">
      <w:pPr>
        <w:snapToGrid w:val="0"/>
        <w:spacing w:line="520" w:lineRule="exact"/>
        <w:ind w:firstLine="480" w:firstLineChars="200"/>
        <w:jc w:val="left"/>
        <w:outlineLvl w:val="4"/>
        <w:rPr>
          <w:color w:val="auto"/>
          <w:sz w:val="24"/>
          <w:highlight w:val="none"/>
        </w:rPr>
      </w:pPr>
      <w:r>
        <w:rPr>
          <w:color w:val="auto"/>
          <w:sz w:val="24"/>
          <w:highlight w:val="none"/>
        </w:rPr>
        <w:t>3、我方承诺在任何情况下均不以不完全了解现场情况为理由而向采购单位提出任何索赔的要求。</w:t>
      </w:r>
    </w:p>
    <w:p w14:paraId="505B9DBB">
      <w:pPr>
        <w:snapToGrid w:val="0"/>
        <w:spacing w:line="520" w:lineRule="exact"/>
        <w:jc w:val="left"/>
        <w:outlineLvl w:val="4"/>
        <w:rPr>
          <w:color w:val="auto"/>
          <w:sz w:val="24"/>
          <w:highlight w:val="none"/>
        </w:rPr>
      </w:pPr>
    </w:p>
    <w:p w14:paraId="2C431963">
      <w:pPr>
        <w:snapToGrid w:val="0"/>
        <w:spacing w:line="520" w:lineRule="exact"/>
        <w:jc w:val="left"/>
        <w:outlineLvl w:val="4"/>
        <w:rPr>
          <w:color w:val="auto"/>
          <w:sz w:val="24"/>
          <w:highlight w:val="none"/>
        </w:rPr>
      </w:pPr>
    </w:p>
    <w:p w14:paraId="2FF6344F">
      <w:pPr>
        <w:snapToGrid w:val="0"/>
        <w:spacing w:line="480" w:lineRule="exact"/>
        <w:jc w:val="center"/>
        <w:outlineLvl w:val="4"/>
        <w:rPr>
          <w:bCs/>
          <w:color w:val="auto"/>
          <w:sz w:val="24"/>
          <w:highlight w:val="none"/>
        </w:rPr>
      </w:pPr>
      <w:r>
        <w:rPr>
          <w:b/>
          <w:bCs/>
          <w:color w:val="auto"/>
          <w:sz w:val="24"/>
          <w:highlight w:val="none"/>
        </w:rPr>
        <w:t xml:space="preserve">                    </w:t>
      </w:r>
      <w:r>
        <w:rPr>
          <w:bCs/>
          <w:color w:val="auto"/>
          <w:sz w:val="24"/>
          <w:highlight w:val="none"/>
        </w:rPr>
        <w:t xml:space="preserve">  供应商：（加盖公章）</w:t>
      </w:r>
    </w:p>
    <w:p w14:paraId="5F1AC28C">
      <w:pPr>
        <w:snapToGrid w:val="0"/>
        <w:spacing w:line="480" w:lineRule="exact"/>
        <w:jc w:val="center"/>
        <w:outlineLvl w:val="4"/>
        <w:rPr>
          <w:bCs/>
          <w:color w:val="auto"/>
          <w:sz w:val="24"/>
          <w:highlight w:val="none"/>
        </w:rPr>
      </w:pPr>
      <w:r>
        <w:rPr>
          <w:bCs/>
          <w:color w:val="auto"/>
          <w:sz w:val="24"/>
          <w:highlight w:val="none"/>
        </w:rPr>
        <w:t xml:space="preserve">                      法定代表人或被授权人：（签字或盖章）</w:t>
      </w:r>
    </w:p>
    <w:p w14:paraId="3DEC311C">
      <w:pPr>
        <w:snapToGrid w:val="0"/>
        <w:spacing w:line="480" w:lineRule="exact"/>
        <w:outlineLvl w:val="4"/>
        <w:rPr>
          <w:bCs/>
          <w:color w:val="auto"/>
          <w:sz w:val="24"/>
          <w:highlight w:val="none"/>
        </w:rPr>
      </w:pPr>
      <w:r>
        <w:rPr>
          <w:bCs/>
          <w:color w:val="auto"/>
          <w:sz w:val="24"/>
          <w:highlight w:val="none"/>
        </w:rPr>
        <w:t xml:space="preserve">                                   </w:t>
      </w:r>
      <w:r>
        <w:rPr>
          <w:rFonts w:hint="eastAsia"/>
          <w:bCs/>
          <w:color w:val="auto"/>
          <w:sz w:val="24"/>
          <w:highlight w:val="none"/>
          <w:lang w:val="en-US" w:eastAsia="zh-CN"/>
        </w:rPr>
        <w:t>日期：</w:t>
      </w:r>
      <w:r>
        <w:rPr>
          <w:bCs/>
          <w:color w:val="auto"/>
          <w:sz w:val="24"/>
          <w:highlight w:val="none"/>
        </w:rPr>
        <w:t xml:space="preserve">        年  月  日</w:t>
      </w:r>
    </w:p>
    <w:p w14:paraId="5810FF63">
      <w:pPr>
        <w:snapToGrid w:val="0"/>
        <w:spacing w:line="480" w:lineRule="exact"/>
        <w:outlineLvl w:val="4"/>
        <w:rPr>
          <w:bCs/>
          <w:color w:val="auto"/>
          <w:sz w:val="24"/>
          <w:highlight w:val="none"/>
        </w:rPr>
      </w:pPr>
    </w:p>
    <w:p w14:paraId="53750D40">
      <w:pPr>
        <w:pStyle w:val="68"/>
        <w:ind w:left="0" w:leftChars="0" w:firstLine="0" w:firstLineChars="0"/>
        <w:rPr>
          <w:rFonts w:ascii="宋体" w:hAnsi="宋体" w:cs="宋体"/>
          <w:b/>
          <w:color w:val="auto"/>
          <w:sz w:val="24"/>
          <w:highlight w:val="none"/>
        </w:rPr>
      </w:pPr>
      <w:r>
        <w:rPr>
          <w:rFonts w:ascii="宋体" w:hAnsi="宋体" w:cs="宋体"/>
          <w:color w:val="auto"/>
          <w:sz w:val="24"/>
          <w:highlight w:val="none"/>
        </w:rPr>
        <w:br w:type="page"/>
      </w:r>
      <w:r>
        <w:rPr>
          <w:rFonts w:hint="eastAsia" w:ascii="宋体" w:hAnsi="宋体" w:cs="宋体"/>
          <w:b/>
          <w:bCs/>
          <w:color w:val="auto"/>
          <w:sz w:val="24"/>
          <w:highlight w:val="none"/>
        </w:rPr>
        <w:t>三、</w:t>
      </w:r>
      <w:r>
        <w:rPr>
          <w:rFonts w:hint="eastAsia" w:ascii="宋体" w:hAnsi="宋体" w:cs="宋体"/>
          <w:b/>
          <w:color w:val="auto"/>
          <w:sz w:val="24"/>
          <w:highlight w:val="none"/>
        </w:rPr>
        <w:t>价格标文件相关的格式文件及表格</w:t>
      </w:r>
    </w:p>
    <w:p w14:paraId="6121BB96">
      <w:pPr>
        <w:snapToGrid w:val="0"/>
        <w:spacing w:line="500" w:lineRule="exact"/>
        <w:jc w:val="center"/>
        <w:outlineLvl w:val="2"/>
        <w:rPr>
          <w:b/>
          <w:color w:val="auto"/>
          <w:sz w:val="28"/>
          <w:szCs w:val="28"/>
          <w:highlight w:val="none"/>
        </w:rPr>
      </w:pPr>
    </w:p>
    <w:p w14:paraId="53F8E577">
      <w:pPr>
        <w:snapToGrid w:val="0"/>
        <w:spacing w:line="500" w:lineRule="exact"/>
        <w:jc w:val="center"/>
        <w:outlineLvl w:val="2"/>
        <w:rPr>
          <w:b/>
          <w:color w:val="auto"/>
          <w:sz w:val="28"/>
          <w:szCs w:val="28"/>
          <w:highlight w:val="none"/>
        </w:rPr>
      </w:pPr>
      <w:r>
        <w:rPr>
          <w:rFonts w:hint="eastAsia"/>
          <w:b/>
          <w:color w:val="auto"/>
          <w:sz w:val="28"/>
          <w:szCs w:val="28"/>
          <w:highlight w:val="none"/>
        </w:rPr>
        <w:t>1、</w:t>
      </w:r>
      <w:r>
        <w:rPr>
          <w:b/>
          <w:color w:val="auto"/>
          <w:sz w:val="28"/>
          <w:szCs w:val="28"/>
          <w:highlight w:val="none"/>
        </w:rPr>
        <w:t>磋商报价总表</w:t>
      </w:r>
    </w:p>
    <w:tbl>
      <w:tblPr>
        <w:tblStyle w:val="24"/>
        <w:tblW w:w="81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9"/>
        <w:gridCol w:w="1604"/>
        <w:gridCol w:w="5296"/>
      </w:tblGrid>
      <w:tr w14:paraId="76053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259" w:type="dxa"/>
            <w:tcBorders>
              <w:top w:val="single" w:color="auto" w:sz="4" w:space="0"/>
              <w:left w:val="single" w:color="auto" w:sz="4" w:space="0"/>
              <w:bottom w:val="single" w:color="auto" w:sz="4" w:space="0"/>
              <w:right w:val="single" w:color="auto" w:sz="4" w:space="0"/>
            </w:tcBorders>
            <w:noWrap w:val="0"/>
            <w:vAlign w:val="center"/>
          </w:tcPr>
          <w:p w14:paraId="75245E8A">
            <w:pPr>
              <w:spacing w:line="520" w:lineRule="exact"/>
              <w:ind w:left="1"/>
              <w:jc w:val="center"/>
              <w:textAlignment w:val="bottom"/>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序号</w:t>
            </w:r>
          </w:p>
        </w:tc>
        <w:tc>
          <w:tcPr>
            <w:tcW w:w="1604" w:type="dxa"/>
            <w:tcBorders>
              <w:top w:val="single" w:color="auto" w:sz="4" w:space="0"/>
              <w:left w:val="single" w:color="auto" w:sz="4" w:space="0"/>
              <w:bottom w:val="single" w:color="auto" w:sz="4" w:space="0"/>
              <w:right w:val="single" w:color="auto" w:sz="4" w:space="0"/>
            </w:tcBorders>
            <w:noWrap w:val="0"/>
            <w:vAlign w:val="center"/>
          </w:tcPr>
          <w:p w14:paraId="2AE10F10">
            <w:pPr>
              <w:spacing w:line="520" w:lineRule="exact"/>
              <w:ind w:left="1"/>
              <w:jc w:val="center"/>
              <w:textAlignment w:val="bottom"/>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报价轮次</w:t>
            </w:r>
          </w:p>
        </w:tc>
        <w:tc>
          <w:tcPr>
            <w:tcW w:w="5296" w:type="dxa"/>
            <w:tcBorders>
              <w:top w:val="single" w:color="auto" w:sz="4" w:space="0"/>
              <w:left w:val="single" w:color="auto" w:sz="4" w:space="0"/>
              <w:bottom w:val="single" w:color="auto" w:sz="4" w:space="0"/>
              <w:right w:val="single" w:color="auto" w:sz="4" w:space="0"/>
            </w:tcBorders>
            <w:noWrap w:val="0"/>
            <w:vAlign w:val="center"/>
          </w:tcPr>
          <w:p w14:paraId="7B6203A2">
            <w:pPr>
              <w:spacing w:line="520" w:lineRule="exact"/>
              <w:ind w:left="1"/>
              <w:jc w:val="center"/>
              <w:textAlignment w:val="bottom"/>
              <w:rPr>
                <w:rFonts w:hint="eastAsia" w:ascii="宋体" w:hAnsi="宋体" w:eastAsia="宋体" w:cs="宋体"/>
                <w:b/>
                <w:color w:val="auto"/>
                <w:kern w:val="0"/>
                <w:sz w:val="22"/>
                <w:szCs w:val="22"/>
                <w:highlight w:val="none"/>
                <w:lang w:eastAsia="en-US"/>
              </w:rPr>
            </w:pPr>
            <w:r>
              <w:rPr>
                <w:rFonts w:hint="eastAsia" w:ascii="宋体" w:hAnsi="宋体" w:eastAsia="宋体" w:cs="宋体"/>
                <w:b/>
                <w:color w:val="auto"/>
                <w:kern w:val="0"/>
                <w:sz w:val="22"/>
                <w:szCs w:val="22"/>
                <w:highlight w:val="none"/>
              </w:rPr>
              <w:t>磋商总报</w:t>
            </w:r>
            <w:r>
              <w:rPr>
                <w:rFonts w:hint="eastAsia" w:ascii="宋体" w:hAnsi="宋体" w:eastAsia="宋体" w:cs="宋体"/>
                <w:b/>
                <w:color w:val="auto"/>
                <w:kern w:val="0"/>
                <w:sz w:val="22"/>
                <w:szCs w:val="22"/>
                <w:highlight w:val="none"/>
                <w:lang w:eastAsia="en-US"/>
              </w:rPr>
              <w:t>价（元）</w:t>
            </w:r>
          </w:p>
        </w:tc>
      </w:tr>
      <w:tr w14:paraId="3DF76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1259" w:type="dxa"/>
            <w:vMerge w:val="restart"/>
            <w:tcBorders>
              <w:top w:val="single" w:color="auto" w:sz="4" w:space="0"/>
              <w:left w:val="single" w:color="auto" w:sz="4" w:space="0"/>
              <w:right w:val="single" w:color="auto" w:sz="4" w:space="0"/>
            </w:tcBorders>
            <w:noWrap w:val="0"/>
            <w:vAlign w:val="center"/>
          </w:tcPr>
          <w:p w14:paraId="05177EE1">
            <w:pPr>
              <w:jc w:val="center"/>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604" w:type="dxa"/>
            <w:vMerge w:val="restart"/>
            <w:tcBorders>
              <w:top w:val="single" w:color="auto" w:sz="4" w:space="0"/>
              <w:left w:val="single" w:color="auto" w:sz="4" w:space="0"/>
              <w:right w:val="single" w:color="auto" w:sz="4" w:space="0"/>
            </w:tcBorders>
            <w:noWrap w:val="0"/>
            <w:vAlign w:val="center"/>
          </w:tcPr>
          <w:p w14:paraId="4C28097E">
            <w:pPr>
              <w:jc w:val="center"/>
              <w:textAlignment w:val="bottom"/>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报价响应总价</w:t>
            </w:r>
          </w:p>
          <w:p w14:paraId="3499DB6C">
            <w:pPr>
              <w:jc w:val="center"/>
              <w:textAlignment w:val="bottom"/>
              <w:rPr>
                <w:rFonts w:hint="eastAsia" w:ascii="宋体" w:hAnsi="宋体" w:eastAsia="宋体" w:cs="宋体"/>
                <w:b/>
                <w:color w:val="auto"/>
                <w:kern w:val="0"/>
                <w:sz w:val="22"/>
                <w:szCs w:val="22"/>
                <w:highlight w:val="none"/>
              </w:rPr>
            </w:pPr>
            <w:r>
              <w:rPr>
                <w:rFonts w:hint="eastAsia" w:ascii="宋体" w:hAnsi="宋体" w:eastAsia="宋体" w:cs="宋体"/>
                <w:bCs/>
                <w:color w:val="auto"/>
                <w:kern w:val="0"/>
                <w:sz w:val="22"/>
                <w:szCs w:val="22"/>
                <w:highlight w:val="none"/>
              </w:rPr>
              <w:t>（首次）</w:t>
            </w:r>
          </w:p>
        </w:tc>
        <w:tc>
          <w:tcPr>
            <w:tcW w:w="5296" w:type="dxa"/>
            <w:tcBorders>
              <w:top w:val="single" w:color="auto" w:sz="4" w:space="0"/>
              <w:left w:val="single" w:color="auto" w:sz="4" w:space="0"/>
              <w:bottom w:val="single" w:color="auto" w:sz="4" w:space="0"/>
              <w:right w:val="single" w:color="auto" w:sz="4" w:space="0"/>
            </w:tcBorders>
            <w:noWrap w:val="0"/>
            <w:vAlign w:val="center"/>
          </w:tcPr>
          <w:p w14:paraId="11DC1E5E">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含税价：</w:t>
            </w:r>
          </w:p>
          <w:p w14:paraId="23A2CDDA">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大写（人民币）：</w:t>
            </w:r>
          </w:p>
          <w:p w14:paraId="6B1D4E45">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小写（￥）：</w:t>
            </w:r>
          </w:p>
        </w:tc>
      </w:tr>
      <w:tr w14:paraId="06284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1259" w:type="dxa"/>
            <w:vMerge w:val="continue"/>
            <w:tcBorders>
              <w:left w:val="single" w:color="auto" w:sz="4" w:space="0"/>
              <w:right w:val="single" w:color="auto" w:sz="4" w:space="0"/>
            </w:tcBorders>
            <w:noWrap w:val="0"/>
            <w:vAlign w:val="center"/>
          </w:tcPr>
          <w:p w14:paraId="08DC484F">
            <w:pPr>
              <w:jc w:val="center"/>
              <w:textAlignment w:val="bottom"/>
              <w:rPr>
                <w:rFonts w:hint="eastAsia" w:ascii="宋体" w:hAnsi="宋体" w:eastAsia="宋体" w:cs="宋体"/>
                <w:b/>
                <w:color w:val="auto"/>
                <w:kern w:val="0"/>
                <w:sz w:val="22"/>
                <w:szCs w:val="22"/>
                <w:highlight w:val="none"/>
              </w:rPr>
            </w:pPr>
          </w:p>
        </w:tc>
        <w:tc>
          <w:tcPr>
            <w:tcW w:w="1604" w:type="dxa"/>
            <w:vMerge w:val="continue"/>
            <w:tcBorders>
              <w:left w:val="single" w:color="auto" w:sz="4" w:space="0"/>
              <w:right w:val="single" w:color="auto" w:sz="4" w:space="0"/>
            </w:tcBorders>
            <w:noWrap w:val="0"/>
            <w:vAlign w:val="center"/>
          </w:tcPr>
          <w:p w14:paraId="27F0F5C7">
            <w:pPr>
              <w:jc w:val="center"/>
              <w:textAlignment w:val="bottom"/>
              <w:rPr>
                <w:rFonts w:hint="eastAsia" w:ascii="宋体" w:hAnsi="宋体" w:eastAsia="宋体" w:cs="宋体"/>
                <w:b/>
                <w:color w:val="auto"/>
                <w:kern w:val="0"/>
                <w:sz w:val="22"/>
                <w:szCs w:val="22"/>
                <w:highlight w:val="none"/>
              </w:rPr>
            </w:pPr>
          </w:p>
        </w:tc>
        <w:tc>
          <w:tcPr>
            <w:tcW w:w="5296" w:type="dxa"/>
            <w:tcBorders>
              <w:top w:val="single" w:color="auto" w:sz="4" w:space="0"/>
              <w:left w:val="single" w:color="auto" w:sz="4" w:space="0"/>
              <w:bottom w:val="single" w:color="auto" w:sz="4" w:space="0"/>
              <w:right w:val="single" w:color="auto" w:sz="4" w:space="0"/>
            </w:tcBorders>
            <w:noWrap w:val="0"/>
            <w:vAlign w:val="center"/>
          </w:tcPr>
          <w:p w14:paraId="236C9D41">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税率：</w:t>
            </w:r>
          </w:p>
        </w:tc>
      </w:tr>
      <w:tr w14:paraId="397A3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1259" w:type="dxa"/>
            <w:vMerge w:val="continue"/>
            <w:tcBorders>
              <w:left w:val="single" w:color="auto" w:sz="4" w:space="0"/>
              <w:bottom w:val="single" w:color="auto" w:sz="4" w:space="0"/>
              <w:right w:val="single" w:color="auto" w:sz="4" w:space="0"/>
            </w:tcBorders>
            <w:noWrap w:val="0"/>
            <w:vAlign w:val="center"/>
          </w:tcPr>
          <w:p w14:paraId="7108C297">
            <w:pPr>
              <w:jc w:val="center"/>
              <w:textAlignment w:val="bottom"/>
              <w:rPr>
                <w:rFonts w:hint="eastAsia" w:ascii="宋体" w:hAnsi="宋体" w:eastAsia="宋体" w:cs="宋体"/>
                <w:b/>
                <w:color w:val="auto"/>
                <w:kern w:val="0"/>
                <w:sz w:val="22"/>
                <w:szCs w:val="22"/>
                <w:highlight w:val="none"/>
              </w:rPr>
            </w:pPr>
          </w:p>
        </w:tc>
        <w:tc>
          <w:tcPr>
            <w:tcW w:w="1604" w:type="dxa"/>
            <w:vMerge w:val="continue"/>
            <w:tcBorders>
              <w:left w:val="single" w:color="auto" w:sz="4" w:space="0"/>
              <w:bottom w:val="single" w:color="auto" w:sz="4" w:space="0"/>
              <w:right w:val="single" w:color="auto" w:sz="4" w:space="0"/>
            </w:tcBorders>
            <w:noWrap w:val="0"/>
            <w:vAlign w:val="center"/>
          </w:tcPr>
          <w:p w14:paraId="09B817FF">
            <w:pPr>
              <w:jc w:val="center"/>
              <w:textAlignment w:val="bottom"/>
              <w:rPr>
                <w:rFonts w:hint="eastAsia" w:ascii="宋体" w:hAnsi="宋体" w:eastAsia="宋体" w:cs="宋体"/>
                <w:b/>
                <w:color w:val="auto"/>
                <w:kern w:val="0"/>
                <w:sz w:val="22"/>
                <w:szCs w:val="22"/>
                <w:highlight w:val="none"/>
              </w:rPr>
            </w:pPr>
          </w:p>
        </w:tc>
        <w:tc>
          <w:tcPr>
            <w:tcW w:w="5296" w:type="dxa"/>
            <w:tcBorders>
              <w:top w:val="single" w:color="auto" w:sz="4" w:space="0"/>
              <w:left w:val="single" w:color="auto" w:sz="4" w:space="0"/>
              <w:bottom w:val="single" w:color="auto" w:sz="4" w:space="0"/>
              <w:right w:val="single" w:color="auto" w:sz="4" w:space="0"/>
            </w:tcBorders>
            <w:noWrap w:val="0"/>
            <w:vAlign w:val="center"/>
          </w:tcPr>
          <w:p w14:paraId="22E57E9A">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不</w:t>
            </w:r>
            <w:r>
              <w:rPr>
                <w:rFonts w:hint="eastAsia" w:ascii="宋体" w:hAnsi="宋体" w:eastAsia="宋体" w:cs="宋体"/>
                <w:color w:val="auto"/>
                <w:kern w:val="0"/>
                <w:sz w:val="22"/>
                <w:szCs w:val="22"/>
                <w:highlight w:val="none"/>
              </w:rPr>
              <w:t>含税价：</w:t>
            </w:r>
          </w:p>
          <w:p w14:paraId="4C3A9915">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大写（人民币）：</w:t>
            </w:r>
          </w:p>
          <w:p w14:paraId="3A41E04F">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小写（￥）：</w:t>
            </w:r>
          </w:p>
        </w:tc>
      </w:tr>
      <w:tr w14:paraId="57191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1259" w:type="dxa"/>
            <w:vMerge w:val="restart"/>
            <w:tcBorders>
              <w:top w:val="single" w:color="auto" w:sz="4" w:space="0"/>
              <w:left w:val="single" w:color="auto" w:sz="4" w:space="0"/>
              <w:bottom w:val="single" w:color="auto" w:sz="4" w:space="0"/>
              <w:right w:val="single" w:color="auto" w:sz="4" w:space="0"/>
            </w:tcBorders>
            <w:noWrap w:val="0"/>
            <w:vAlign w:val="center"/>
          </w:tcPr>
          <w:p w14:paraId="5F03B3CC">
            <w:pPr>
              <w:jc w:val="center"/>
              <w:textAlignment w:val="bottom"/>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2</w:t>
            </w:r>
          </w:p>
        </w:tc>
        <w:tc>
          <w:tcPr>
            <w:tcW w:w="1604" w:type="dxa"/>
            <w:vMerge w:val="restart"/>
            <w:tcBorders>
              <w:top w:val="single" w:color="auto" w:sz="4" w:space="0"/>
              <w:left w:val="single" w:color="auto" w:sz="4" w:space="0"/>
              <w:bottom w:val="single" w:color="auto" w:sz="4" w:space="0"/>
              <w:right w:val="single" w:color="auto" w:sz="4" w:space="0"/>
            </w:tcBorders>
            <w:noWrap w:val="0"/>
            <w:vAlign w:val="center"/>
          </w:tcPr>
          <w:p w14:paraId="0A708433">
            <w:pPr>
              <w:jc w:val="center"/>
              <w:textAlignment w:val="bottom"/>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最后报价响应总价</w:t>
            </w:r>
          </w:p>
        </w:tc>
        <w:tc>
          <w:tcPr>
            <w:tcW w:w="5296" w:type="dxa"/>
            <w:tcBorders>
              <w:top w:val="single" w:color="auto" w:sz="4" w:space="0"/>
              <w:left w:val="single" w:color="auto" w:sz="4" w:space="0"/>
              <w:bottom w:val="single" w:color="auto" w:sz="4" w:space="0"/>
              <w:right w:val="single" w:color="auto" w:sz="4" w:space="0"/>
            </w:tcBorders>
            <w:noWrap w:val="0"/>
            <w:vAlign w:val="center"/>
          </w:tcPr>
          <w:p w14:paraId="5CE4B7CA">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含税价：</w:t>
            </w:r>
          </w:p>
          <w:p w14:paraId="380DBE68">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大写（人民币）：</w:t>
            </w:r>
          </w:p>
          <w:p w14:paraId="46B3DA00">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小写（￥）：</w:t>
            </w:r>
          </w:p>
        </w:tc>
      </w:tr>
      <w:tr w14:paraId="375F8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0304B528">
            <w:pPr>
              <w:jc w:val="center"/>
              <w:textAlignment w:val="bottom"/>
              <w:rPr>
                <w:rFonts w:hint="eastAsia" w:ascii="宋体" w:hAnsi="宋体" w:eastAsia="宋体" w:cs="宋体"/>
                <w:bCs/>
                <w:color w:val="auto"/>
                <w:kern w:val="0"/>
                <w:sz w:val="22"/>
                <w:szCs w:val="22"/>
                <w:highlight w:val="none"/>
              </w:rPr>
            </w:pPr>
          </w:p>
        </w:tc>
        <w:tc>
          <w:tcPr>
            <w:tcW w:w="1604" w:type="dxa"/>
            <w:vMerge w:val="continue"/>
            <w:tcBorders>
              <w:top w:val="single" w:color="auto" w:sz="4" w:space="0"/>
              <w:left w:val="single" w:color="auto" w:sz="4" w:space="0"/>
              <w:bottom w:val="single" w:color="auto" w:sz="4" w:space="0"/>
              <w:right w:val="single" w:color="auto" w:sz="4" w:space="0"/>
            </w:tcBorders>
            <w:noWrap w:val="0"/>
            <w:vAlign w:val="center"/>
          </w:tcPr>
          <w:p w14:paraId="72BB4415">
            <w:pPr>
              <w:jc w:val="center"/>
              <w:textAlignment w:val="bottom"/>
              <w:rPr>
                <w:rFonts w:hint="eastAsia" w:ascii="宋体" w:hAnsi="宋体" w:eastAsia="宋体" w:cs="宋体"/>
                <w:bCs/>
                <w:color w:val="auto"/>
                <w:kern w:val="0"/>
                <w:sz w:val="22"/>
                <w:szCs w:val="22"/>
                <w:highlight w:val="none"/>
              </w:rPr>
            </w:pPr>
          </w:p>
        </w:tc>
        <w:tc>
          <w:tcPr>
            <w:tcW w:w="5296" w:type="dxa"/>
            <w:tcBorders>
              <w:top w:val="single" w:color="auto" w:sz="4" w:space="0"/>
              <w:left w:val="single" w:color="auto" w:sz="4" w:space="0"/>
              <w:bottom w:val="single" w:color="auto" w:sz="4" w:space="0"/>
              <w:right w:val="single" w:color="auto" w:sz="4" w:space="0"/>
            </w:tcBorders>
            <w:noWrap w:val="0"/>
            <w:vAlign w:val="center"/>
          </w:tcPr>
          <w:p w14:paraId="1556AA12">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税率：</w:t>
            </w:r>
          </w:p>
        </w:tc>
      </w:tr>
      <w:tr w14:paraId="7026D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1259" w:type="dxa"/>
            <w:vMerge w:val="continue"/>
            <w:tcBorders>
              <w:top w:val="single" w:color="auto" w:sz="4" w:space="0"/>
              <w:left w:val="single" w:color="auto" w:sz="4" w:space="0"/>
              <w:bottom w:val="single" w:color="auto" w:sz="4" w:space="0"/>
              <w:right w:val="single" w:color="auto" w:sz="4" w:space="0"/>
            </w:tcBorders>
            <w:noWrap w:val="0"/>
            <w:vAlign w:val="center"/>
          </w:tcPr>
          <w:p w14:paraId="49E3DA8F">
            <w:pPr>
              <w:jc w:val="center"/>
              <w:textAlignment w:val="bottom"/>
              <w:rPr>
                <w:rFonts w:hint="eastAsia" w:ascii="宋体" w:hAnsi="宋体" w:eastAsia="宋体" w:cs="宋体"/>
                <w:bCs/>
                <w:color w:val="auto"/>
                <w:kern w:val="0"/>
                <w:sz w:val="22"/>
                <w:szCs w:val="22"/>
                <w:highlight w:val="none"/>
              </w:rPr>
            </w:pPr>
          </w:p>
        </w:tc>
        <w:tc>
          <w:tcPr>
            <w:tcW w:w="1604" w:type="dxa"/>
            <w:vMerge w:val="continue"/>
            <w:tcBorders>
              <w:top w:val="single" w:color="auto" w:sz="4" w:space="0"/>
              <w:left w:val="single" w:color="auto" w:sz="4" w:space="0"/>
              <w:bottom w:val="single" w:color="auto" w:sz="4" w:space="0"/>
              <w:right w:val="single" w:color="auto" w:sz="4" w:space="0"/>
            </w:tcBorders>
            <w:noWrap w:val="0"/>
            <w:vAlign w:val="center"/>
          </w:tcPr>
          <w:p w14:paraId="70F4B6C1">
            <w:pPr>
              <w:jc w:val="center"/>
              <w:textAlignment w:val="bottom"/>
              <w:rPr>
                <w:rFonts w:hint="eastAsia" w:ascii="宋体" w:hAnsi="宋体" w:eastAsia="宋体" w:cs="宋体"/>
                <w:bCs/>
                <w:color w:val="auto"/>
                <w:kern w:val="0"/>
                <w:sz w:val="22"/>
                <w:szCs w:val="22"/>
                <w:highlight w:val="none"/>
              </w:rPr>
            </w:pPr>
          </w:p>
        </w:tc>
        <w:tc>
          <w:tcPr>
            <w:tcW w:w="5296" w:type="dxa"/>
            <w:tcBorders>
              <w:top w:val="single" w:color="auto" w:sz="4" w:space="0"/>
              <w:left w:val="single" w:color="auto" w:sz="4" w:space="0"/>
              <w:bottom w:val="single" w:color="auto" w:sz="4" w:space="0"/>
              <w:right w:val="single" w:color="auto" w:sz="4" w:space="0"/>
            </w:tcBorders>
            <w:noWrap w:val="0"/>
            <w:vAlign w:val="center"/>
          </w:tcPr>
          <w:p w14:paraId="400CD144">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不</w:t>
            </w:r>
            <w:r>
              <w:rPr>
                <w:rFonts w:hint="eastAsia" w:ascii="宋体" w:hAnsi="宋体" w:eastAsia="宋体" w:cs="宋体"/>
                <w:color w:val="auto"/>
                <w:kern w:val="0"/>
                <w:sz w:val="22"/>
                <w:szCs w:val="22"/>
                <w:highlight w:val="none"/>
              </w:rPr>
              <w:t>含税价：</w:t>
            </w:r>
          </w:p>
          <w:p w14:paraId="3294E8FE">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大写（人民币）：</w:t>
            </w:r>
          </w:p>
          <w:p w14:paraId="0DC5DE32">
            <w:pPr>
              <w:keepNext w:val="0"/>
              <w:keepLines w:val="0"/>
              <w:pageBreakBefore w:val="0"/>
              <w:widowControl w:val="0"/>
              <w:kinsoku/>
              <w:wordWrap/>
              <w:overflowPunct/>
              <w:topLinePunct w:val="0"/>
              <w:autoSpaceDE/>
              <w:autoSpaceDN/>
              <w:bidi w:val="0"/>
              <w:adjustRightInd/>
              <w:snapToGrid/>
              <w:spacing w:line="288" w:lineRule="auto"/>
              <w:ind w:firstLine="24"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小写（￥）：</w:t>
            </w:r>
          </w:p>
        </w:tc>
      </w:tr>
      <w:tr w14:paraId="181FE3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0" w:hRule="atLeast"/>
          <w:jc w:val="center"/>
        </w:trPr>
        <w:tc>
          <w:tcPr>
            <w:tcW w:w="8159" w:type="dxa"/>
            <w:gridSpan w:val="3"/>
            <w:tcBorders>
              <w:top w:val="single" w:color="auto" w:sz="4" w:space="0"/>
              <w:left w:val="single" w:color="auto" w:sz="4" w:space="0"/>
              <w:bottom w:val="single" w:color="auto" w:sz="4" w:space="0"/>
              <w:right w:val="single" w:color="auto" w:sz="4" w:space="0"/>
            </w:tcBorders>
            <w:noWrap w:val="0"/>
            <w:vAlign w:val="center"/>
          </w:tcPr>
          <w:p w14:paraId="52A8E3DF">
            <w:pPr>
              <w:keepNext w:val="0"/>
              <w:keepLines w:val="0"/>
              <w:pageBreakBefore w:val="0"/>
              <w:widowControl w:val="0"/>
              <w:kinsoku/>
              <w:wordWrap/>
              <w:overflowPunct/>
              <w:topLinePunct w:val="0"/>
              <w:autoSpaceDE/>
              <w:autoSpaceDN/>
              <w:bidi w:val="0"/>
              <w:adjustRightInd/>
              <w:snapToGrid/>
              <w:spacing w:line="288" w:lineRule="auto"/>
              <w:ind w:firstLine="23" w:firstLineChars="11"/>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p>
          <w:p w14:paraId="3056F543">
            <w:pPr>
              <w:keepNext w:val="0"/>
              <w:keepLines w:val="0"/>
              <w:pageBreakBefore w:val="0"/>
              <w:widowControl w:val="0"/>
              <w:kinsoku/>
              <w:wordWrap/>
              <w:overflowPunct/>
              <w:topLinePunct w:val="0"/>
              <w:autoSpaceDE/>
              <w:autoSpaceDN/>
              <w:bidi w:val="0"/>
              <w:adjustRightInd/>
              <w:snapToGrid/>
              <w:spacing w:line="288" w:lineRule="auto"/>
              <w:ind w:firstLine="23" w:firstLineChars="11"/>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①不含税价=</w:t>
            </w:r>
            <w:r>
              <w:rPr>
                <w:rFonts w:hint="eastAsia" w:ascii="宋体" w:hAnsi="宋体" w:eastAsia="宋体" w:cs="宋体"/>
                <w:color w:val="auto"/>
                <w:kern w:val="0"/>
                <w:sz w:val="21"/>
                <w:szCs w:val="21"/>
                <w:highlight w:val="none"/>
              </w:rPr>
              <w:t>含税价</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sz w:val="21"/>
                <w:szCs w:val="21"/>
                <w:highlight w:val="none"/>
                <w:lang w:val="en-US" w:eastAsia="zh-CN"/>
              </w:rPr>
              <w:t>（1+税率）</w:t>
            </w:r>
          </w:p>
          <w:p w14:paraId="0F721B30">
            <w:pPr>
              <w:keepNext w:val="0"/>
              <w:keepLines w:val="0"/>
              <w:pageBreakBefore w:val="0"/>
              <w:widowControl w:val="0"/>
              <w:kinsoku/>
              <w:wordWrap/>
              <w:overflowPunct/>
              <w:topLinePunct w:val="0"/>
              <w:autoSpaceDE/>
              <w:autoSpaceDN/>
              <w:bidi w:val="0"/>
              <w:adjustRightInd/>
              <w:snapToGrid/>
              <w:spacing w:line="288" w:lineRule="auto"/>
              <w:ind w:firstLine="23" w:firstLineChars="11"/>
              <w:textAlignment w:val="bottom"/>
              <w:rPr>
                <w:rFonts w:hint="eastAsia" w:ascii="宋体" w:hAnsi="宋体" w:eastAsia="宋体" w:cs="宋体"/>
                <w:color w:val="auto"/>
                <w:kern w:val="0"/>
                <w:sz w:val="22"/>
                <w:szCs w:val="22"/>
                <w:highlight w:val="none"/>
              </w:rPr>
            </w:pPr>
            <w:r>
              <w:rPr>
                <w:rFonts w:hint="eastAsia" w:ascii="宋体" w:hAnsi="宋体" w:eastAsia="宋体" w:cs="宋体"/>
                <w:color w:val="auto"/>
                <w:sz w:val="21"/>
                <w:szCs w:val="21"/>
                <w:highlight w:val="none"/>
                <w:lang w:val="en-US" w:eastAsia="zh-CN"/>
              </w:rPr>
              <w:t>②当以</w:t>
            </w:r>
            <w:r>
              <w:rPr>
                <w:rFonts w:hint="eastAsia" w:ascii="宋体" w:hAnsi="宋体" w:eastAsia="宋体" w:cs="宋体"/>
                <w:color w:val="auto"/>
                <w:kern w:val="0"/>
                <w:sz w:val="21"/>
                <w:szCs w:val="21"/>
                <w:highlight w:val="none"/>
              </w:rPr>
              <w:t>不含税价</w:t>
            </w:r>
            <w:r>
              <w:rPr>
                <w:rFonts w:hint="eastAsia" w:ascii="宋体" w:hAnsi="宋体" w:eastAsia="宋体" w:cs="宋体"/>
                <w:color w:val="auto"/>
                <w:sz w:val="21"/>
                <w:szCs w:val="21"/>
                <w:highlight w:val="none"/>
                <w:lang w:val="en-US" w:eastAsia="zh-CN"/>
              </w:rPr>
              <w:t>计算出的含税价与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填报含税价不一致时，以不含税价进行修正含税价，并由供应商书面确认，如供应商拒绝修正的，其响应文件作无效标处理。</w:t>
            </w:r>
          </w:p>
        </w:tc>
      </w:tr>
    </w:tbl>
    <w:p w14:paraId="498CEBB7">
      <w:pPr>
        <w:kinsoku w:val="0"/>
        <w:topLinePunct/>
        <w:snapToGrid w:val="0"/>
        <w:spacing w:line="520" w:lineRule="exact"/>
        <w:rPr>
          <w:rFonts w:ascii="宋体" w:hAnsi="宋体" w:cs="宋体"/>
          <w:color w:val="auto"/>
          <w:sz w:val="24"/>
          <w:highlight w:val="none"/>
        </w:rPr>
      </w:pPr>
    </w:p>
    <w:p w14:paraId="33ED72A7">
      <w:pPr>
        <w:kinsoku w:val="0"/>
        <w:topLinePunct/>
        <w:snapToGrid w:val="0"/>
        <w:spacing w:line="520" w:lineRule="exac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供应商</w:t>
      </w:r>
      <w:r>
        <w:rPr>
          <w:rFonts w:hint="eastAsia" w:ascii="宋体" w:hAnsi="宋体" w:cs="宋体"/>
          <w:color w:val="auto"/>
          <w:sz w:val="22"/>
          <w:szCs w:val="22"/>
          <w:highlight w:val="none"/>
        </w:rPr>
        <w:t>单位：（盖章）</w:t>
      </w:r>
    </w:p>
    <w:p w14:paraId="16C2746B">
      <w:pPr>
        <w:kinsoku w:val="0"/>
        <w:topLinePunct/>
        <w:snapToGrid w:val="0"/>
        <w:spacing w:line="520" w:lineRule="exact"/>
        <w:rPr>
          <w:rFonts w:ascii="宋体" w:hAnsi="宋体" w:cs="宋体"/>
          <w:color w:val="auto"/>
          <w:sz w:val="22"/>
          <w:szCs w:val="22"/>
          <w:highlight w:val="none"/>
        </w:rPr>
      </w:pPr>
      <w:r>
        <w:rPr>
          <w:rFonts w:hint="eastAsia" w:ascii="宋体" w:hAnsi="宋体" w:cs="宋体"/>
          <w:color w:val="auto"/>
          <w:sz w:val="22"/>
          <w:szCs w:val="22"/>
          <w:highlight w:val="none"/>
        </w:rPr>
        <w:t>法定代表人或被授权人（签字或盖章）：</w:t>
      </w:r>
    </w:p>
    <w:p w14:paraId="0B96D32F">
      <w:pPr>
        <w:kinsoku w:val="0"/>
        <w:topLinePunct/>
        <w:snapToGrid w:val="0"/>
        <w:spacing w:line="520" w:lineRule="exact"/>
        <w:rPr>
          <w:rFonts w:ascii="宋体" w:hAnsi="宋体" w:cs="宋体"/>
          <w:color w:val="auto"/>
          <w:sz w:val="22"/>
          <w:szCs w:val="22"/>
          <w:highlight w:val="none"/>
        </w:rPr>
      </w:pPr>
      <w:r>
        <w:rPr>
          <w:rFonts w:hint="eastAsia" w:ascii="宋体" w:hAnsi="宋体" w:cs="宋体"/>
          <w:color w:val="auto"/>
          <w:sz w:val="22"/>
          <w:szCs w:val="22"/>
          <w:highlight w:val="none"/>
        </w:rPr>
        <w:t>日期：         年    月    日</w:t>
      </w:r>
    </w:p>
    <w:p w14:paraId="7E16CFB5">
      <w:pPr>
        <w:spacing w:after="156"/>
        <w:ind w:firstLine="480" w:firstLineChars="200"/>
        <w:rPr>
          <w:rFonts w:ascii="Calibri" w:hAnsi="Calibri"/>
          <w:color w:val="auto"/>
          <w:sz w:val="24"/>
          <w:highlight w:val="none"/>
        </w:rPr>
      </w:pPr>
    </w:p>
    <w:p w14:paraId="54BEF709">
      <w:pPr>
        <w:keepNext w:val="0"/>
        <w:keepLines w:val="0"/>
        <w:pageBreakBefore w:val="0"/>
        <w:widowControl w:val="0"/>
        <w:wordWrap/>
        <w:overflowPunct/>
        <w:autoSpaceDE/>
        <w:autoSpaceDN/>
        <w:bidi w:val="0"/>
        <w:adjustRightInd/>
        <w:snapToGrid w:val="0"/>
        <w:spacing w:line="360" w:lineRule="auto"/>
        <w:ind w:firstLine="455" w:firstLineChars="206"/>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w:t>
      </w:r>
    </w:p>
    <w:p w14:paraId="17B72123">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（1）本表为格式表，不得自行改动，必须提供。</w:t>
      </w:r>
    </w:p>
    <w:p w14:paraId="064EABE3">
      <w:pPr>
        <w:keepNext w:val="0"/>
        <w:keepLines w:val="0"/>
        <w:pageBreakBefore w:val="0"/>
        <w:widowControl w:val="0"/>
        <w:wordWrap/>
        <w:overflowPunct/>
        <w:autoSpaceDE/>
        <w:autoSpaceDN/>
        <w:bidi w:val="0"/>
        <w:adjustRightInd/>
        <w:snapToGrid w:val="0"/>
        <w:spacing w:line="360" w:lineRule="auto"/>
        <w:ind w:firstLine="442" w:firstLineChars="200"/>
        <w:textAlignment w:val="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（2）表格中的“最后报价响应总价”，将在竞争性磋商评审活动现场填写，响应文件密封提交时只需填写“报价响应总价（首次）”。“最后报价响应总价”</w:t>
      </w:r>
      <w:r>
        <w:rPr>
          <w:rFonts w:hint="eastAsia" w:ascii="宋体" w:hAnsi="宋体" w:eastAsia="宋体" w:cs="宋体"/>
          <w:b/>
          <w:bCs/>
          <w:color w:val="auto"/>
          <w:sz w:val="22"/>
          <w:szCs w:val="22"/>
          <w:highlight w:val="none"/>
          <w:lang w:val="en-US" w:eastAsia="zh-CN"/>
        </w:rPr>
        <w:t>中的税率必须与“</w:t>
      </w:r>
      <w:r>
        <w:rPr>
          <w:rFonts w:hint="eastAsia" w:ascii="宋体" w:hAnsi="宋体" w:eastAsia="宋体" w:cs="宋体"/>
          <w:b/>
          <w:bCs/>
          <w:color w:val="auto"/>
          <w:sz w:val="22"/>
          <w:szCs w:val="22"/>
          <w:highlight w:val="none"/>
        </w:rPr>
        <w:t>报价响应总价（首次）</w:t>
      </w:r>
      <w:r>
        <w:rPr>
          <w:rFonts w:hint="eastAsia" w:ascii="宋体" w:hAnsi="宋体" w:eastAsia="宋体" w:cs="宋体"/>
          <w:b/>
          <w:bCs/>
          <w:color w:val="auto"/>
          <w:sz w:val="22"/>
          <w:szCs w:val="22"/>
          <w:highlight w:val="none"/>
          <w:lang w:val="en-US" w:eastAsia="zh-CN"/>
        </w:rPr>
        <w:t>”中的税率一致，否则作无效标处理。</w:t>
      </w:r>
    </w:p>
    <w:p w14:paraId="02A75E23">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（3）响应报价按本竞争性磋商文件第二章第六条规定的内容执行。</w:t>
      </w:r>
    </w:p>
    <w:p w14:paraId="6FBC270F">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（4）本项目最后报价仅接受等于或低于供应商的首次报价，否则作无效响应处理。</w:t>
      </w:r>
    </w:p>
    <w:p w14:paraId="15ED69E5">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（5）一旦成交，最后报价响应总价即为本竞争性磋商项目的成交价。</w:t>
      </w:r>
    </w:p>
    <w:p w14:paraId="4DB0E52B">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eastAsia="仿宋_GB2312"/>
          <w:color w:val="auto"/>
          <w:sz w:val="22"/>
          <w:szCs w:val="22"/>
          <w:highlight w:val="none"/>
        </w:rPr>
      </w:pPr>
      <w:r>
        <w:rPr>
          <w:rFonts w:hint="eastAsia" w:ascii="宋体" w:hAnsi="宋体" w:eastAsia="宋体" w:cs="宋体"/>
          <w:color w:val="auto"/>
          <w:sz w:val="22"/>
          <w:szCs w:val="22"/>
          <w:highlight w:val="none"/>
        </w:rPr>
        <w:t>（6）分项报价表无须进行二次报价，其各单项最终价格按最终总价与首次总价的下浮比例进行同比例下浮。</w:t>
      </w:r>
    </w:p>
    <w:p w14:paraId="365A7E94">
      <w:pPr>
        <w:snapToGrid w:val="0"/>
        <w:spacing w:line="480" w:lineRule="exact"/>
        <w:jc w:val="left"/>
        <w:outlineLvl w:val="2"/>
        <w:rPr>
          <w:rFonts w:ascii="宋体" w:hAnsi="宋体" w:cs="宋体"/>
          <w:b/>
          <w:bCs/>
          <w:color w:val="auto"/>
          <w:sz w:val="24"/>
          <w:highlight w:val="none"/>
        </w:rPr>
      </w:pPr>
    </w:p>
    <w:p w14:paraId="5F678926">
      <w:pPr>
        <w:pStyle w:val="10"/>
        <w:rPr>
          <w:rFonts w:ascii="宋体" w:hAnsi="宋体" w:eastAsia="宋体" w:cs="宋体"/>
          <w:color w:val="auto"/>
          <w:highlight w:val="none"/>
        </w:rPr>
      </w:pPr>
    </w:p>
    <w:p w14:paraId="16E877A1">
      <w:pPr>
        <w:rPr>
          <w:color w:val="auto"/>
          <w:highlight w:val="none"/>
        </w:rPr>
      </w:pPr>
      <w:r>
        <w:rPr>
          <w:color w:val="auto"/>
          <w:highlight w:val="none"/>
        </w:rPr>
        <w:br w:type="page"/>
      </w:r>
    </w:p>
    <w:p w14:paraId="50123F9A">
      <w:pPr>
        <w:snapToGrid w:val="0"/>
        <w:spacing w:line="500" w:lineRule="exact"/>
        <w:jc w:val="center"/>
        <w:outlineLvl w:val="2"/>
        <w:rPr>
          <w:b/>
          <w:color w:val="auto"/>
          <w:sz w:val="28"/>
          <w:szCs w:val="28"/>
          <w:highlight w:val="none"/>
        </w:rPr>
      </w:pPr>
      <w:r>
        <w:rPr>
          <w:rFonts w:hint="eastAsia"/>
          <w:b/>
          <w:color w:val="auto"/>
          <w:sz w:val="28"/>
          <w:szCs w:val="28"/>
          <w:highlight w:val="none"/>
          <w:lang w:val="en-US" w:eastAsia="zh-CN"/>
        </w:rPr>
        <w:t>2</w:t>
      </w:r>
      <w:r>
        <w:rPr>
          <w:rFonts w:hint="eastAsia"/>
          <w:b/>
          <w:color w:val="auto"/>
          <w:sz w:val="28"/>
          <w:szCs w:val="28"/>
          <w:highlight w:val="none"/>
        </w:rPr>
        <w:t>、</w:t>
      </w:r>
      <w:r>
        <w:rPr>
          <w:rFonts w:hint="eastAsia"/>
          <w:b/>
          <w:color w:val="auto"/>
          <w:sz w:val="28"/>
          <w:szCs w:val="28"/>
          <w:highlight w:val="none"/>
          <w:lang w:val="en-US" w:eastAsia="zh-CN"/>
        </w:rPr>
        <w:t>分项报价表</w:t>
      </w:r>
    </w:p>
    <w:p w14:paraId="6B612E00">
      <w:pPr>
        <w:numPr>
          <w:ilvl w:val="0"/>
          <w:numId w:val="0"/>
        </w:numPr>
        <w:spacing w:line="380" w:lineRule="exact"/>
        <w:jc w:val="center"/>
        <w:rPr>
          <w:rFonts w:hint="eastAsia" w:ascii="宋体" w:hAnsi="宋体" w:eastAsia="宋体" w:cs="宋体"/>
          <w:b/>
          <w:color w:val="auto"/>
          <w:sz w:val="28"/>
          <w:szCs w:val="28"/>
          <w:highlight w:val="none"/>
        </w:rPr>
      </w:pPr>
    </w:p>
    <w:tbl>
      <w:tblPr>
        <w:tblStyle w:val="24"/>
        <w:tblW w:w="9093" w:type="dxa"/>
        <w:jc w:val="center"/>
        <w:tblLayout w:type="fixed"/>
        <w:tblCellMar>
          <w:top w:w="0" w:type="dxa"/>
          <w:left w:w="108" w:type="dxa"/>
          <w:bottom w:w="0" w:type="dxa"/>
          <w:right w:w="108" w:type="dxa"/>
        </w:tblCellMar>
      </w:tblPr>
      <w:tblGrid>
        <w:gridCol w:w="792"/>
        <w:gridCol w:w="2260"/>
        <w:gridCol w:w="1146"/>
        <w:gridCol w:w="818"/>
        <w:gridCol w:w="1118"/>
        <w:gridCol w:w="982"/>
        <w:gridCol w:w="982"/>
        <w:gridCol w:w="995"/>
      </w:tblGrid>
      <w:tr w14:paraId="4F7C2362">
        <w:tblPrEx>
          <w:tblCellMar>
            <w:top w:w="0" w:type="dxa"/>
            <w:left w:w="108" w:type="dxa"/>
            <w:bottom w:w="0" w:type="dxa"/>
            <w:right w:w="108" w:type="dxa"/>
          </w:tblCellMar>
        </w:tblPrEx>
        <w:trPr>
          <w:trHeight w:val="773"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7502AAC3">
            <w:pPr>
              <w:widowControl/>
              <w:spacing w:line="42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序号</w:t>
            </w:r>
          </w:p>
        </w:tc>
        <w:tc>
          <w:tcPr>
            <w:tcW w:w="2260" w:type="dxa"/>
            <w:tcBorders>
              <w:top w:val="single" w:color="auto" w:sz="4" w:space="0"/>
              <w:left w:val="nil"/>
              <w:bottom w:val="single" w:color="auto" w:sz="4" w:space="0"/>
              <w:right w:val="single" w:color="auto" w:sz="4" w:space="0"/>
            </w:tcBorders>
            <w:noWrap w:val="0"/>
            <w:vAlign w:val="center"/>
          </w:tcPr>
          <w:p w14:paraId="21AE778A">
            <w:pPr>
              <w:widowControl/>
              <w:spacing w:line="42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设备名称</w:t>
            </w:r>
          </w:p>
        </w:tc>
        <w:tc>
          <w:tcPr>
            <w:tcW w:w="1146" w:type="dxa"/>
            <w:tcBorders>
              <w:top w:val="single" w:color="auto" w:sz="4" w:space="0"/>
              <w:left w:val="nil"/>
              <w:bottom w:val="single" w:color="auto" w:sz="4" w:space="0"/>
              <w:right w:val="single" w:color="auto" w:sz="4" w:space="0"/>
            </w:tcBorders>
            <w:noWrap w:val="0"/>
            <w:vAlign w:val="center"/>
          </w:tcPr>
          <w:p w14:paraId="089FB906">
            <w:pPr>
              <w:widowControl/>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rPr>
              <w:t>数量</w:t>
            </w:r>
          </w:p>
        </w:tc>
        <w:tc>
          <w:tcPr>
            <w:tcW w:w="818" w:type="dxa"/>
            <w:tcBorders>
              <w:top w:val="single" w:color="auto" w:sz="4" w:space="0"/>
              <w:left w:val="nil"/>
              <w:bottom w:val="single" w:color="auto" w:sz="4" w:space="0"/>
              <w:right w:val="single" w:color="auto" w:sz="4" w:space="0"/>
            </w:tcBorders>
            <w:noWrap w:val="0"/>
            <w:vAlign w:val="center"/>
          </w:tcPr>
          <w:p w14:paraId="537FCC19">
            <w:pPr>
              <w:widowControl/>
              <w:jc w:val="center"/>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rPr>
              <w:t>单位</w:t>
            </w:r>
          </w:p>
        </w:tc>
        <w:tc>
          <w:tcPr>
            <w:tcW w:w="1118" w:type="dxa"/>
            <w:tcBorders>
              <w:top w:val="single" w:color="auto" w:sz="4" w:space="0"/>
              <w:left w:val="nil"/>
              <w:bottom w:val="single" w:color="auto" w:sz="4" w:space="0"/>
              <w:right w:val="single" w:color="auto" w:sz="4" w:space="0"/>
            </w:tcBorders>
            <w:noWrap w:val="0"/>
            <w:vAlign w:val="center"/>
          </w:tcPr>
          <w:p w14:paraId="1FFE9619">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品牌</w:t>
            </w:r>
          </w:p>
        </w:tc>
        <w:tc>
          <w:tcPr>
            <w:tcW w:w="982" w:type="dxa"/>
            <w:tcBorders>
              <w:top w:val="single" w:color="auto" w:sz="4" w:space="0"/>
              <w:left w:val="nil"/>
              <w:bottom w:val="single" w:color="auto" w:sz="4" w:space="0"/>
              <w:right w:val="single" w:color="auto" w:sz="4" w:space="0"/>
            </w:tcBorders>
            <w:noWrap w:val="0"/>
            <w:vAlign w:val="center"/>
          </w:tcPr>
          <w:p w14:paraId="35B048EA">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规格</w:t>
            </w:r>
            <w:r>
              <w:rPr>
                <w:rFonts w:hint="eastAsia" w:ascii="宋体" w:hAnsi="宋体" w:eastAsia="宋体" w:cs="宋体"/>
                <w:b/>
                <w:bCs/>
                <w:color w:val="auto"/>
                <w:kern w:val="0"/>
                <w:sz w:val="22"/>
                <w:szCs w:val="22"/>
                <w:highlight w:val="none"/>
              </w:rPr>
              <w:t>型号</w:t>
            </w:r>
          </w:p>
        </w:tc>
        <w:tc>
          <w:tcPr>
            <w:tcW w:w="982" w:type="dxa"/>
            <w:tcBorders>
              <w:top w:val="single" w:color="auto" w:sz="4" w:space="0"/>
              <w:left w:val="nil"/>
              <w:bottom w:val="single" w:color="auto" w:sz="4" w:space="0"/>
              <w:right w:val="single" w:color="auto" w:sz="4" w:space="0"/>
            </w:tcBorders>
            <w:noWrap w:val="0"/>
            <w:vAlign w:val="center"/>
          </w:tcPr>
          <w:p w14:paraId="11BDCE93">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单价（元）</w:t>
            </w:r>
          </w:p>
        </w:tc>
        <w:tc>
          <w:tcPr>
            <w:tcW w:w="995" w:type="dxa"/>
            <w:tcBorders>
              <w:top w:val="single" w:color="auto" w:sz="4" w:space="0"/>
              <w:left w:val="nil"/>
              <w:bottom w:val="single" w:color="auto" w:sz="4" w:space="0"/>
              <w:right w:val="single" w:color="auto" w:sz="4" w:space="0"/>
            </w:tcBorders>
            <w:noWrap w:val="0"/>
            <w:vAlign w:val="center"/>
          </w:tcPr>
          <w:p w14:paraId="280FDF71">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小计</w:t>
            </w:r>
          </w:p>
          <w:p w14:paraId="107DA59D">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（元）</w:t>
            </w:r>
          </w:p>
        </w:tc>
      </w:tr>
      <w:tr w14:paraId="7B92FE48">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175F9A54">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1</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744D2EF8">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lang w:bidi="ar"/>
              </w:rPr>
              <w:t>全彩筒型网络摄像机</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5434E5BF">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ascii="宋体" w:hAnsi="宋体" w:cs="宋体"/>
                <w:color w:val="auto"/>
                <w:kern w:val="0"/>
                <w:sz w:val="22"/>
                <w:szCs w:val="22"/>
                <w:highlight w:val="none"/>
              </w:rPr>
              <w:t>90</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60C77384">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台</w:t>
            </w:r>
          </w:p>
        </w:tc>
        <w:tc>
          <w:tcPr>
            <w:tcW w:w="1118" w:type="dxa"/>
            <w:tcBorders>
              <w:top w:val="single" w:color="auto" w:sz="4" w:space="0"/>
              <w:left w:val="nil"/>
              <w:bottom w:val="single" w:color="auto" w:sz="4" w:space="0"/>
              <w:right w:val="single" w:color="auto" w:sz="4" w:space="0"/>
            </w:tcBorders>
            <w:noWrap w:val="0"/>
            <w:vAlign w:val="center"/>
          </w:tcPr>
          <w:p w14:paraId="75A58D59">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3042B53F">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678D7EBD">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676F76D6">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482B740A">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45994365">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2</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60BF1333">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lang w:bidi="ar"/>
              </w:rPr>
              <w:t>全彩半球网络摄像机</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7FE5F40D">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262</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4AF2E320">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台</w:t>
            </w:r>
          </w:p>
        </w:tc>
        <w:tc>
          <w:tcPr>
            <w:tcW w:w="1118" w:type="dxa"/>
            <w:tcBorders>
              <w:top w:val="single" w:color="auto" w:sz="4" w:space="0"/>
              <w:left w:val="nil"/>
              <w:bottom w:val="single" w:color="auto" w:sz="4" w:space="0"/>
              <w:right w:val="single" w:color="auto" w:sz="4" w:space="0"/>
            </w:tcBorders>
            <w:noWrap w:val="0"/>
            <w:vAlign w:val="center"/>
          </w:tcPr>
          <w:p w14:paraId="7CD1FE12">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2067224B">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17E22FC4">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236FDA84">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2560D7C3">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5B2F2852">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3</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2FC7A173">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网络存储设备</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3E8F198A">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044601FB">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1118" w:type="dxa"/>
            <w:tcBorders>
              <w:top w:val="single" w:color="auto" w:sz="4" w:space="0"/>
              <w:left w:val="nil"/>
              <w:bottom w:val="single" w:color="auto" w:sz="4" w:space="0"/>
              <w:right w:val="single" w:color="auto" w:sz="4" w:space="0"/>
            </w:tcBorders>
            <w:noWrap w:val="0"/>
            <w:vAlign w:val="center"/>
          </w:tcPr>
          <w:p w14:paraId="03306CDF">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68FDAA89">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0AD52563">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0986EAA3">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341AE997">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49E7B7DE">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4</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65DE48E3">
            <w:pPr>
              <w:pStyle w:val="69"/>
              <w:spacing w:line="240" w:lineRule="auto"/>
              <w:ind w:firstLine="0" w:firstLineChars="0"/>
              <w:jc w:val="center"/>
              <w:rPr>
                <w:rFonts w:hint="eastAsia" w:ascii="宋体" w:hAnsi="宋体" w:eastAsia="宋体" w:cs="宋体"/>
                <w:color w:val="auto"/>
                <w:kern w:val="2"/>
                <w:sz w:val="22"/>
                <w:szCs w:val="22"/>
                <w:highlight w:val="none"/>
                <w:lang w:val="zh-TW" w:eastAsia="zh-TW" w:bidi="zh-TW"/>
              </w:rPr>
            </w:pPr>
            <w:r>
              <w:rPr>
                <w:rFonts w:hint="eastAsia" w:ascii="宋体" w:hAnsi="宋体" w:cs="宋体"/>
                <w:color w:val="auto"/>
                <w:kern w:val="0"/>
                <w:sz w:val="22"/>
                <w:szCs w:val="22"/>
                <w:highlight w:val="none"/>
              </w:rPr>
              <w:t>12路解码器</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505D9602">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52F0B966">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1118" w:type="dxa"/>
            <w:tcBorders>
              <w:top w:val="single" w:color="auto" w:sz="4" w:space="0"/>
              <w:left w:val="nil"/>
              <w:bottom w:val="single" w:color="auto" w:sz="4" w:space="0"/>
              <w:right w:val="single" w:color="auto" w:sz="4" w:space="0"/>
            </w:tcBorders>
            <w:noWrap w:val="0"/>
            <w:vAlign w:val="center"/>
          </w:tcPr>
          <w:p w14:paraId="5E674BD5">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3FADEDE7">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5AC4F115">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04CF33C2">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36058F1D">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1F4AD4E8">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5</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57A0958E">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rPr>
              <w:t>综合安防平台服务器</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1A91DB2E">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008BE405">
            <w:pPr>
              <w:spacing w:line="240" w:lineRule="auto"/>
              <w:ind w:firstLine="0" w:firstLineChars="0"/>
              <w:jc w:val="center"/>
              <w:rPr>
                <w:rFonts w:hint="eastAsia" w:ascii="Times New Roman" w:hAnsi="Times New Roman" w:eastAsia="宋体" w:cs="Times New Roman"/>
                <w:color w:val="auto"/>
                <w:kern w:val="2"/>
                <w:sz w:val="22"/>
                <w:szCs w:val="22"/>
                <w:highlight w:val="none"/>
                <w:lang w:val="en-US" w:eastAsia="zh-CN" w:bidi="ar-SA"/>
              </w:rPr>
            </w:pPr>
            <w:r>
              <w:rPr>
                <w:rFonts w:hint="eastAsia"/>
                <w:color w:val="auto"/>
                <w:sz w:val="22"/>
                <w:szCs w:val="22"/>
                <w:highlight w:val="none"/>
                <w:lang w:val="en-US" w:eastAsia="zh-CN"/>
              </w:rPr>
              <w:t>台</w:t>
            </w:r>
          </w:p>
        </w:tc>
        <w:tc>
          <w:tcPr>
            <w:tcW w:w="1118" w:type="dxa"/>
            <w:tcBorders>
              <w:top w:val="single" w:color="auto" w:sz="4" w:space="0"/>
              <w:left w:val="nil"/>
              <w:bottom w:val="single" w:color="auto" w:sz="4" w:space="0"/>
              <w:right w:val="single" w:color="auto" w:sz="4" w:space="0"/>
            </w:tcBorders>
            <w:noWrap w:val="0"/>
            <w:vAlign w:val="center"/>
          </w:tcPr>
          <w:p w14:paraId="01C8D1E9">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17A11868">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3233FB86">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700FBF7C">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2BA36F3E">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29268354">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6</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4A73F336">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rPr>
              <w:t>综合安防平台软件</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387EB838">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7104E3C1">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套</w:t>
            </w:r>
          </w:p>
        </w:tc>
        <w:tc>
          <w:tcPr>
            <w:tcW w:w="1118" w:type="dxa"/>
            <w:tcBorders>
              <w:top w:val="single" w:color="auto" w:sz="4" w:space="0"/>
              <w:left w:val="nil"/>
              <w:bottom w:val="single" w:color="auto" w:sz="4" w:space="0"/>
              <w:right w:val="single" w:color="auto" w:sz="4" w:space="0"/>
            </w:tcBorders>
            <w:noWrap w:val="0"/>
            <w:vAlign w:val="center"/>
          </w:tcPr>
          <w:p w14:paraId="0C6F2CB0">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032E7751">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65274E7A">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031F96D9">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14D42328">
        <w:tblPrEx>
          <w:tblCellMar>
            <w:top w:w="0" w:type="dxa"/>
            <w:left w:w="108" w:type="dxa"/>
            <w:bottom w:w="0" w:type="dxa"/>
            <w:right w:w="108" w:type="dxa"/>
          </w:tblCellMar>
        </w:tblPrEx>
        <w:trPr>
          <w:trHeight w:val="668" w:hRule="atLeast"/>
          <w:tblHeader/>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14:paraId="17E62F52">
            <w:pPr>
              <w:widowControl/>
              <w:spacing w:line="42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7</w:t>
            </w:r>
          </w:p>
        </w:tc>
        <w:tc>
          <w:tcPr>
            <w:tcW w:w="2260" w:type="dxa"/>
            <w:tcBorders>
              <w:top w:val="single" w:color="auto" w:sz="4" w:space="0"/>
              <w:left w:val="nil"/>
              <w:bottom w:val="single" w:color="auto" w:sz="4" w:space="0"/>
              <w:right w:val="single" w:color="auto" w:sz="4" w:space="0"/>
            </w:tcBorders>
            <w:shd w:val="clear" w:color="auto" w:fill="FFFFFF"/>
            <w:noWrap w:val="0"/>
            <w:vAlign w:val="center"/>
          </w:tcPr>
          <w:p w14:paraId="6B8E8A41">
            <w:pPr>
              <w:pStyle w:val="69"/>
              <w:spacing w:line="240" w:lineRule="auto"/>
              <w:ind w:firstLine="0" w:firstLineChars="0"/>
              <w:jc w:val="center"/>
              <w:rPr>
                <w:rFonts w:hint="eastAsia" w:ascii="宋体" w:hAnsi="宋体" w:eastAsia="宋体" w:cs="宋体"/>
                <w:color w:val="auto"/>
                <w:kern w:val="0"/>
                <w:sz w:val="22"/>
                <w:szCs w:val="22"/>
                <w:highlight w:val="none"/>
                <w:lang w:val="zh-TW" w:eastAsia="zh-TW" w:bidi="zh-TW"/>
              </w:rPr>
            </w:pPr>
            <w:r>
              <w:rPr>
                <w:rFonts w:hint="eastAsia" w:ascii="宋体" w:hAnsi="宋体" w:cs="宋体"/>
                <w:color w:val="auto"/>
                <w:kern w:val="0"/>
                <w:sz w:val="22"/>
                <w:szCs w:val="22"/>
                <w:highlight w:val="none"/>
                <w:lang w:val="en-US" w:eastAsia="zh-CN"/>
              </w:rPr>
              <w:t>拆旧</w:t>
            </w:r>
            <w:r>
              <w:rPr>
                <w:rFonts w:hint="eastAsia" w:ascii="宋体" w:hAnsi="宋体" w:cs="宋体"/>
                <w:color w:val="auto"/>
                <w:kern w:val="0"/>
                <w:sz w:val="22"/>
                <w:szCs w:val="22"/>
                <w:highlight w:val="none"/>
              </w:rPr>
              <w:t>安装调试费</w:t>
            </w:r>
          </w:p>
        </w:tc>
        <w:tc>
          <w:tcPr>
            <w:tcW w:w="1146" w:type="dxa"/>
            <w:tcBorders>
              <w:top w:val="single" w:color="auto" w:sz="4" w:space="0"/>
              <w:left w:val="nil"/>
              <w:bottom w:val="single" w:color="auto" w:sz="4" w:space="0"/>
              <w:right w:val="single" w:color="auto" w:sz="4" w:space="0"/>
            </w:tcBorders>
            <w:shd w:val="clear" w:color="auto" w:fill="FFFFFF"/>
            <w:noWrap w:val="0"/>
            <w:vAlign w:val="center"/>
          </w:tcPr>
          <w:p w14:paraId="0D7A8071">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1</w:t>
            </w:r>
          </w:p>
        </w:tc>
        <w:tc>
          <w:tcPr>
            <w:tcW w:w="818" w:type="dxa"/>
            <w:tcBorders>
              <w:top w:val="single" w:color="auto" w:sz="4" w:space="0"/>
              <w:left w:val="nil"/>
              <w:bottom w:val="single" w:color="auto" w:sz="4" w:space="0"/>
              <w:right w:val="single" w:color="auto" w:sz="4" w:space="0"/>
            </w:tcBorders>
            <w:shd w:val="clear" w:color="auto" w:fill="FFFFFF"/>
            <w:noWrap w:val="0"/>
            <w:vAlign w:val="center"/>
          </w:tcPr>
          <w:p w14:paraId="44E07DCE">
            <w:pPr>
              <w:pStyle w:val="69"/>
              <w:spacing w:line="240" w:lineRule="auto"/>
              <w:ind w:firstLine="0" w:firstLineChars="0"/>
              <w:jc w:val="center"/>
              <w:rPr>
                <w:rFonts w:hint="eastAsia" w:ascii="宋体" w:hAnsi="宋体" w:eastAsia="宋体" w:cs="宋体"/>
                <w:color w:val="auto"/>
                <w:kern w:val="2"/>
                <w:sz w:val="22"/>
                <w:szCs w:val="22"/>
                <w:highlight w:val="none"/>
                <w:lang w:val="en-US" w:eastAsia="zh-CN" w:bidi="zh-TW"/>
              </w:rPr>
            </w:pPr>
            <w:r>
              <w:rPr>
                <w:rFonts w:hint="eastAsia"/>
                <w:color w:val="auto"/>
                <w:sz w:val="22"/>
                <w:szCs w:val="22"/>
                <w:highlight w:val="none"/>
                <w:lang w:val="en-US" w:eastAsia="zh-CN"/>
              </w:rPr>
              <w:t>项</w:t>
            </w:r>
          </w:p>
        </w:tc>
        <w:tc>
          <w:tcPr>
            <w:tcW w:w="1118" w:type="dxa"/>
            <w:tcBorders>
              <w:top w:val="single" w:color="auto" w:sz="4" w:space="0"/>
              <w:left w:val="nil"/>
              <w:bottom w:val="single" w:color="auto" w:sz="4" w:space="0"/>
              <w:right w:val="single" w:color="auto" w:sz="4" w:space="0"/>
            </w:tcBorders>
            <w:noWrap w:val="0"/>
            <w:vAlign w:val="center"/>
          </w:tcPr>
          <w:p w14:paraId="59347AF0">
            <w:pPr>
              <w:widowControl/>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25D27268">
            <w:pPr>
              <w:widowControl/>
              <w:spacing w:line="420" w:lineRule="exact"/>
              <w:jc w:val="center"/>
              <w:rPr>
                <w:rFonts w:hint="eastAsia" w:ascii="宋体" w:hAnsi="宋体" w:eastAsia="宋体" w:cs="宋体"/>
                <w:b/>
                <w:bCs/>
                <w:color w:val="auto"/>
                <w:kern w:val="0"/>
                <w:sz w:val="22"/>
                <w:szCs w:val="22"/>
                <w:highlight w:val="none"/>
              </w:rPr>
            </w:pPr>
          </w:p>
        </w:tc>
        <w:tc>
          <w:tcPr>
            <w:tcW w:w="982" w:type="dxa"/>
            <w:tcBorders>
              <w:top w:val="single" w:color="auto" w:sz="4" w:space="0"/>
              <w:left w:val="nil"/>
              <w:bottom w:val="single" w:color="auto" w:sz="4" w:space="0"/>
              <w:right w:val="single" w:color="auto" w:sz="4" w:space="0"/>
            </w:tcBorders>
            <w:noWrap w:val="0"/>
            <w:vAlign w:val="center"/>
          </w:tcPr>
          <w:p w14:paraId="285CF86A">
            <w:pPr>
              <w:widowControl/>
              <w:spacing w:line="420" w:lineRule="exact"/>
              <w:jc w:val="center"/>
              <w:rPr>
                <w:rFonts w:hint="eastAsia" w:ascii="宋体" w:hAnsi="宋体" w:eastAsia="宋体" w:cs="宋体"/>
                <w:b/>
                <w:bCs/>
                <w:color w:val="auto"/>
                <w:kern w:val="0"/>
                <w:sz w:val="22"/>
                <w:szCs w:val="22"/>
                <w:highlight w:val="none"/>
                <w:lang w:val="en-US" w:eastAsia="zh-CN"/>
              </w:rPr>
            </w:pPr>
          </w:p>
        </w:tc>
        <w:tc>
          <w:tcPr>
            <w:tcW w:w="995" w:type="dxa"/>
            <w:tcBorders>
              <w:top w:val="single" w:color="auto" w:sz="4" w:space="0"/>
              <w:left w:val="nil"/>
              <w:bottom w:val="single" w:color="auto" w:sz="4" w:space="0"/>
              <w:right w:val="single" w:color="auto" w:sz="4" w:space="0"/>
            </w:tcBorders>
            <w:noWrap w:val="0"/>
            <w:vAlign w:val="center"/>
          </w:tcPr>
          <w:p w14:paraId="0DE723DF">
            <w:pPr>
              <w:widowControl/>
              <w:spacing w:line="420" w:lineRule="exact"/>
              <w:jc w:val="center"/>
              <w:rPr>
                <w:rFonts w:hint="eastAsia" w:ascii="宋体" w:hAnsi="宋体" w:eastAsia="宋体" w:cs="宋体"/>
                <w:b/>
                <w:bCs/>
                <w:color w:val="auto"/>
                <w:kern w:val="0"/>
                <w:sz w:val="22"/>
                <w:szCs w:val="22"/>
                <w:highlight w:val="none"/>
                <w:lang w:val="en-US" w:eastAsia="zh-CN"/>
              </w:rPr>
            </w:pPr>
          </w:p>
        </w:tc>
      </w:tr>
      <w:tr w14:paraId="65D42798">
        <w:tblPrEx>
          <w:tblCellMar>
            <w:top w:w="0" w:type="dxa"/>
            <w:left w:w="108" w:type="dxa"/>
            <w:bottom w:w="0" w:type="dxa"/>
            <w:right w:w="108" w:type="dxa"/>
          </w:tblCellMar>
        </w:tblPrEx>
        <w:trPr>
          <w:trHeight w:val="692" w:hRule="atLeast"/>
          <w:tblHeader/>
          <w:jc w:val="center"/>
        </w:trPr>
        <w:tc>
          <w:tcPr>
            <w:tcW w:w="8098" w:type="dxa"/>
            <w:gridSpan w:val="7"/>
            <w:tcBorders>
              <w:top w:val="single" w:color="auto" w:sz="4" w:space="0"/>
              <w:left w:val="single" w:color="auto" w:sz="4" w:space="0"/>
              <w:bottom w:val="single" w:color="auto" w:sz="4" w:space="0"/>
              <w:right w:val="single" w:color="auto" w:sz="4" w:space="0"/>
            </w:tcBorders>
            <w:noWrap w:val="0"/>
            <w:vAlign w:val="center"/>
          </w:tcPr>
          <w:p w14:paraId="2F144538">
            <w:pPr>
              <w:widowControl/>
              <w:spacing w:line="420" w:lineRule="exact"/>
              <w:jc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合计（元）</w:t>
            </w:r>
          </w:p>
        </w:tc>
        <w:tc>
          <w:tcPr>
            <w:tcW w:w="995" w:type="dxa"/>
            <w:tcBorders>
              <w:top w:val="single" w:color="auto" w:sz="4" w:space="0"/>
              <w:left w:val="nil"/>
              <w:bottom w:val="single" w:color="auto" w:sz="4" w:space="0"/>
              <w:right w:val="single" w:color="auto" w:sz="4" w:space="0"/>
            </w:tcBorders>
            <w:noWrap w:val="0"/>
            <w:vAlign w:val="center"/>
          </w:tcPr>
          <w:p w14:paraId="75233774">
            <w:pPr>
              <w:widowControl/>
              <w:spacing w:line="420" w:lineRule="exact"/>
              <w:jc w:val="center"/>
              <w:rPr>
                <w:rFonts w:hint="eastAsia" w:ascii="宋体" w:hAnsi="宋体" w:eastAsia="宋体" w:cs="宋体"/>
                <w:b/>
                <w:bCs/>
                <w:color w:val="auto"/>
                <w:kern w:val="0"/>
                <w:sz w:val="22"/>
                <w:szCs w:val="22"/>
                <w:highlight w:val="none"/>
                <w:lang w:val="en-US" w:eastAsia="zh-CN"/>
              </w:rPr>
            </w:pPr>
          </w:p>
        </w:tc>
      </w:tr>
    </w:tbl>
    <w:p w14:paraId="311314F9">
      <w:pPr>
        <w:spacing w:line="480" w:lineRule="auto"/>
        <w:ind w:firstLine="440" w:firstLineChars="200"/>
        <w:rPr>
          <w:rFonts w:hint="eastAsia" w:ascii="宋体" w:hAnsi="宋体" w:cs="宋体"/>
          <w:color w:val="auto"/>
          <w:sz w:val="22"/>
          <w:szCs w:val="28"/>
          <w:highlight w:val="none"/>
        </w:rPr>
      </w:pPr>
    </w:p>
    <w:p w14:paraId="2702FA02">
      <w:pPr>
        <w:spacing w:line="480" w:lineRule="auto"/>
        <w:ind w:firstLine="440" w:firstLineChars="200"/>
        <w:rPr>
          <w:rFonts w:hint="eastAsia" w:ascii="宋体" w:hAnsi="宋体" w:cs="宋体"/>
          <w:color w:val="auto"/>
          <w:sz w:val="22"/>
          <w:szCs w:val="28"/>
          <w:highlight w:val="none"/>
        </w:rPr>
      </w:pPr>
      <w:r>
        <w:rPr>
          <w:rFonts w:hint="eastAsia" w:ascii="宋体" w:hAnsi="宋体" w:cs="宋体"/>
          <w:color w:val="auto"/>
          <w:sz w:val="22"/>
          <w:szCs w:val="28"/>
          <w:highlight w:val="none"/>
          <w:lang w:val="en-US" w:eastAsia="zh-CN"/>
        </w:rPr>
        <w:t>供应商</w:t>
      </w:r>
      <w:r>
        <w:rPr>
          <w:rFonts w:hint="eastAsia" w:ascii="宋体" w:hAnsi="宋体" w:cs="宋体"/>
          <w:color w:val="auto"/>
          <w:sz w:val="22"/>
          <w:szCs w:val="28"/>
          <w:highlight w:val="none"/>
        </w:rPr>
        <w:t>单位：（单位盖章）</w:t>
      </w:r>
    </w:p>
    <w:p w14:paraId="383DE05D">
      <w:pPr>
        <w:spacing w:line="480" w:lineRule="auto"/>
        <w:ind w:firstLine="440" w:firstLineChars="200"/>
        <w:rPr>
          <w:rFonts w:hint="eastAsia" w:ascii="宋体" w:hAnsi="宋体" w:cs="宋体"/>
          <w:color w:val="auto"/>
          <w:sz w:val="22"/>
          <w:szCs w:val="28"/>
          <w:highlight w:val="none"/>
        </w:rPr>
      </w:pPr>
      <w:r>
        <w:rPr>
          <w:rFonts w:hint="eastAsia" w:ascii="宋体" w:hAnsi="宋体" w:cs="宋体"/>
          <w:color w:val="auto"/>
          <w:sz w:val="22"/>
          <w:szCs w:val="28"/>
          <w:highlight w:val="none"/>
        </w:rPr>
        <w:t>法定代表人或</w:t>
      </w:r>
      <w:r>
        <w:rPr>
          <w:rFonts w:hint="eastAsia" w:ascii="宋体" w:hAnsi="宋体" w:eastAsia="宋体" w:cs="宋体"/>
          <w:color w:val="auto"/>
          <w:sz w:val="22"/>
          <w:szCs w:val="22"/>
          <w:highlight w:val="none"/>
        </w:rPr>
        <w:t>委托</w:t>
      </w:r>
      <w:r>
        <w:rPr>
          <w:rFonts w:hint="eastAsia" w:ascii="宋体" w:hAnsi="宋体" w:cs="宋体"/>
          <w:color w:val="auto"/>
          <w:sz w:val="22"/>
          <w:szCs w:val="28"/>
          <w:highlight w:val="none"/>
        </w:rPr>
        <w:t>代理人：（签字或盖章）</w:t>
      </w:r>
    </w:p>
    <w:p w14:paraId="38D52E1F">
      <w:pPr>
        <w:spacing w:line="480" w:lineRule="auto"/>
        <w:ind w:firstLine="440" w:firstLineChars="200"/>
        <w:rPr>
          <w:rFonts w:hint="eastAsia" w:ascii="宋体" w:hAnsi="宋体" w:cs="宋体"/>
          <w:color w:val="auto"/>
          <w:sz w:val="22"/>
          <w:szCs w:val="28"/>
          <w:highlight w:val="none"/>
        </w:rPr>
      </w:pPr>
      <w:r>
        <w:rPr>
          <w:rFonts w:hint="eastAsia" w:ascii="宋体" w:hAnsi="宋体" w:cs="宋体"/>
          <w:color w:val="auto"/>
          <w:sz w:val="22"/>
          <w:szCs w:val="28"/>
          <w:highlight w:val="none"/>
        </w:rPr>
        <w:t>日期：         年         月       日</w:t>
      </w:r>
    </w:p>
    <w:p w14:paraId="78623658">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lang w:val="en-US" w:eastAsia="zh-CN"/>
        </w:rPr>
      </w:pPr>
    </w:p>
    <w:p w14:paraId="7AB517C8">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1、分项报价表（须加盖</w:t>
      </w:r>
      <w:r>
        <w:rPr>
          <w:rFonts w:hint="eastAsia" w:ascii="宋体" w:hAnsi="宋体" w:eastAsia="宋体" w:cs="宋体"/>
          <w:color w:val="auto"/>
          <w:sz w:val="22"/>
          <w:szCs w:val="22"/>
          <w:highlight w:val="none"/>
          <w:lang w:val="en-US" w:eastAsia="zh-CN"/>
        </w:rPr>
        <w:t>供应商</w:t>
      </w:r>
      <w:r>
        <w:rPr>
          <w:rFonts w:hint="eastAsia" w:ascii="宋体" w:hAnsi="宋体" w:eastAsia="宋体" w:cs="宋体"/>
          <w:color w:val="auto"/>
          <w:sz w:val="22"/>
          <w:szCs w:val="22"/>
          <w:highlight w:val="none"/>
        </w:rPr>
        <w:t>单位公章、由法定代表人或委托代理人签字或盖章）必须提供。</w:t>
      </w:r>
    </w:p>
    <w:p w14:paraId="603B8170">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2、所有价格均系用人民币表示，最多保留两位小数，不得填报选择性报价方案。</w:t>
      </w:r>
    </w:p>
    <w:p w14:paraId="015DE27F">
      <w:pPr>
        <w:keepNext w:val="0"/>
        <w:keepLines w:val="0"/>
        <w:pageBreakBefore w:val="0"/>
        <w:widowControl w:val="0"/>
        <w:wordWrap/>
        <w:overflowPunct/>
        <w:autoSpaceDE/>
        <w:autoSpaceDN/>
        <w:bidi w:val="0"/>
        <w:adjustRightInd/>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3、本表合计金额应当与磋商报价总表</w:t>
      </w:r>
      <w:r>
        <w:rPr>
          <w:rFonts w:hint="eastAsia" w:ascii="宋体" w:hAnsi="宋体" w:eastAsia="宋体" w:cs="宋体"/>
          <w:color w:val="auto"/>
          <w:sz w:val="22"/>
          <w:szCs w:val="22"/>
          <w:highlight w:val="none"/>
          <w:lang w:val="en-US" w:eastAsia="zh-CN"/>
        </w:rPr>
        <w:t>中报价响应总价（首次）</w:t>
      </w:r>
      <w:r>
        <w:rPr>
          <w:rFonts w:hint="eastAsia" w:ascii="宋体" w:hAnsi="宋体" w:eastAsia="宋体" w:cs="宋体"/>
          <w:color w:val="auto"/>
          <w:sz w:val="22"/>
          <w:szCs w:val="22"/>
          <w:highlight w:val="none"/>
        </w:rPr>
        <w:t>相等。请各投标人务必按照以上要求填报，否则作为无效投标处理。</w:t>
      </w:r>
    </w:p>
    <w:p w14:paraId="5B34D9F9">
      <w:pPr>
        <w:rPr>
          <w:rFonts w:eastAsia="黑体"/>
          <w:bCs/>
          <w:color w:val="auto"/>
          <w:sz w:val="44"/>
          <w:szCs w:val="44"/>
          <w:highlight w:val="none"/>
        </w:rPr>
      </w:pPr>
      <w:r>
        <w:rPr>
          <w:rFonts w:eastAsia="黑体"/>
          <w:bCs/>
          <w:color w:val="auto"/>
          <w:sz w:val="44"/>
          <w:szCs w:val="44"/>
          <w:highlight w:val="none"/>
        </w:rPr>
        <w:br w:type="page"/>
      </w:r>
    </w:p>
    <w:p w14:paraId="7279CFA3">
      <w:pPr>
        <w:jc w:val="center"/>
        <w:rPr>
          <w:rFonts w:eastAsia="黑体"/>
          <w:bCs/>
          <w:color w:val="auto"/>
          <w:sz w:val="36"/>
          <w:szCs w:val="36"/>
          <w:highlight w:val="none"/>
        </w:rPr>
      </w:pPr>
      <w:r>
        <w:rPr>
          <w:rFonts w:eastAsia="黑体"/>
          <w:bCs/>
          <w:color w:val="auto"/>
          <w:sz w:val="36"/>
          <w:szCs w:val="36"/>
          <w:highlight w:val="none"/>
        </w:rPr>
        <w:t>质疑函范本</w:t>
      </w:r>
    </w:p>
    <w:p w14:paraId="63F968F2">
      <w:pPr>
        <w:adjustRightInd w:val="0"/>
        <w:snapToGrid w:val="0"/>
        <w:spacing w:before="312" w:beforeLines="100" w:line="360" w:lineRule="auto"/>
        <w:rPr>
          <w:rFonts w:eastAsia="黑体"/>
          <w:bCs/>
          <w:color w:val="auto"/>
          <w:sz w:val="24"/>
          <w:szCs w:val="24"/>
          <w:highlight w:val="none"/>
        </w:rPr>
      </w:pPr>
      <w:r>
        <w:rPr>
          <w:rFonts w:eastAsia="黑体"/>
          <w:bCs/>
          <w:color w:val="auto"/>
          <w:sz w:val="24"/>
          <w:szCs w:val="24"/>
          <w:highlight w:val="none"/>
        </w:rPr>
        <w:t>一、质疑供应商基本信息</w:t>
      </w:r>
    </w:p>
    <w:p w14:paraId="76777643">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质疑供应商：</w:t>
      </w:r>
    </w:p>
    <w:p w14:paraId="30AEE45F">
      <w:pPr>
        <w:adjustRightInd w:val="0"/>
        <w:snapToGrid w:val="0"/>
        <w:spacing w:line="360" w:lineRule="auto"/>
        <w:rPr>
          <w:rFonts w:eastAsia="仿宋"/>
          <w:color w:val="auto"/>
          <w:sz w:val="24"/>
          <w:szCs w:val="24"/>
          <w:highlight w:val="none"/>
        </w:rPr>
      </w:pPr>
      <w:r>
        <w:rPr>
          <w:rFonts w:eastAsia="仿宋"/>
          <w:color w:val="auto"/>
          <w:sz w:val="24"/>
          <w:szCs w:val="24"/>
          <w:highlight w:val="none"/>
        </w:rPr>
        <w:t>地址：               邮编：</w:t>
      </w:r>
    </w:p>
    <w:p w14:paraId="5FBFD22F">
      <w:pPr>
        <w:adjustRightInd w:val="0"/>
        <w:snapToGrid w:val="0"/>
        <w:spacing w:line="360" w:lineRule="auto"/>
        <w:rPr>
          <w:rFonts w:eastAsia="仿宋"/>
          <w:color w:val="auto"/>
          <w:sz w:val="24"/>
          <w:szCs w:val="24"/>
          <w:highlight w:val="none"/>
        </w:rPr>
      </w:pPr>
      <w:r>
        <w:rPr>
          <w:rFonts w:eastAsia="仿宋"/>
          <w:color w:val="auto"/>
          <w:sz w:val="24"/>
          <w:szCs w:val="24"/>
          <w:highlight w:val="none"/>
        </w:rPr>
        <w:t>联系人：             联系电话：</w:t>
      </w:r>
    </w:p>
    <w:p w14:paraId="503909D3">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授权代表：</w:t>
      </w:r>
    </w:p>
    <w:p w14:paraId="3DCD3A33">
      <w:pPr>
        <w:adjustRightInd w:val="0"/>
        <w:snapToGrid w:val="0"/>
        <w:spacing w:line="360" w:lineRule="auto"/>
        <w:rPr>
          <w:rFonts w:eastAsia="仿宋"/>
          <w:color w:val="auto"/>
          <w:sz w:val="24"/>
          <w:szCs w:val="24"/>
          <w:highlight w:val="none"/>
        </w:rPr>
      </w:pPr>
      <w:r>
        <w:rPr>
          <w:rFonts w:eastAsia="仿宋"/>
          <w:color w:val="auto"/>
          <w:sz w:val="24"/>
          <w:szCs w:val="24"/>
          <w:highlight w:val="none"/>
        </w:rPr>
        <w:t>联系电话：</w:t>
      </w:r>
    </w:p>
    <w:p w14:paraId="6DBF4A83">
      <w:pPr>
        <w:adjustRightInd w:val="0"/>
        <w:snapToGrid w:val="0"/>
        <w:spacing w:line="360" w:lineRule="auto"/>
        <w:rPr>
          <w:rFonts w:eastAsia="仿宋"/>
          <w:color w:val="auto"/>
          <w:sz w:val="24"/>
          <w:szCs w:val="24"/>
          <w:highlight w:val="none"/>
        </w:rPr>
      </w:pPr>
      <w:r>
        <w:rPr>
          <w:rFonts w:eastAsia="仿宋"/>
          <w:color w:val="auto"/>
          <w:sz w:val="24"/>
          <w:szCs w:val="24"/>
          <w:highlight w:val="none"/>
        </w:rPr>
        <w:t>地址：               邮编：        邮箱：</w:t>
      </w:r>
    </w:p>
    <w:p w14:paraId="65BB1021">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二、质疑项目基本情况</w:t>
      </w:r>
    </w:p>
    <w:p w14:paraId="2D3CEED4">
      <w:pPr>
        <w:adjustRightInd w:val="0"/>
        <w:snapToGrid w:val="0"/>
        <w:spacing w:line="360" w:lineRule="auto"/>
        <w:rPr>
          <w:rFonts w:eastAsia="仿宋"/>
          <w:color w:val="auto"/>
          <w:sz w:val="24"/>
          <w:szCs w:val="24"/>
          <w:highlight w:val="none"/>
        </w:rPr>
      </w:pPr>
      <w:r>
        <w:rPr>
          <w:rFonts w:eastAsia="仿宋"/>
          <w:color w:val="auto"/>
          <w:sz w:val="24"/>
          <w:szCs w:val="24"/>
          <w:highlight w:val="none"/>
        </w:rPr>
        <w:t>质疑项目的名称：</w:t>
      </w:r>
    </w:p>
    <w:p w14:paraId="0CF6C549">
      <w:pPr>
        <w:adjustRightInd w:val="0"/>
        <w:snapToGrid w:val="0"/>
        <w:spacing w:line="360" w:lineRule="auto"/>
        <w:rPr>
          <w:rFonts w:eastAsia="仿宋"/>
          <w:color w:val="auto"/>
          <w:sz w:val="24"/>
          <w:szCs w:val="24"/>
          <w:highlight w:val="none"/>
        </w:rPr>
      </w:pPr>
      <w:r>
        <w:rPr>
          <w:rFonts w:eastAsia="仿宋"/>
          <w:color w:val="auto"/>
          <w:sz w:val="24"/>
          <w:szCs w:val="24"/>
          <w:highlight w:val="none"/>
        </w:rPr>
        <w:t>质疑项目的编号：包号：</w:t>
      </w:r>
    </w:p>
    <w:p w14:paraId="68AEFC0F">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采购人名称：</w:t>
      </w:r>
    </w:p>
    <w:p w14:paraId="4F57F076">
      <w:pPr>
        <w:adjustRightInd w:val="0"/>
        <w:snapToGrid w:val="0"/>
        <w:spacing w:line="360" w:lineRule="auto"/>
        <w:rPr>
          <w:rFonts w:eastAsia="仿宋"/>
          <w:color w:val="auto"/>
          <w:sz w:val="24"/>
          <w:szCs w:val="24"/>
          <w:highlight w:val="none"/>
        </w:rPr>
      </w:pPr>
      <w:r>
        <w:rPr>
          <w:rFonts w:eastAsia="仿宋"/>
          <w:color w:val="auto"/>
          <w:sz w:val="24"/>
          <w:szCs w:val="24"/>
          <w:highlight w:val="none"/>
        </w:rPr>
        <w:t>采购文件获取日期：</w:t>
      </w:r>
    </w:p>
    <w:p w14:paraId="38329357">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三、质疑事项具体内容</w:t>
      </w:r>
    </w:p>
    <w:p w14:paraId="6699D74A">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质疑事项1：</w:t>
      </w:r>
    </w:p>
    <w:p w14:paraId="27F28BD9">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事实依据：</w:t>
      </w:r>
    </w:p>
    <w:p w14:paraId="36D3275C">
      <w:pPr>
        <w:adjustRightInd w:val="0"/>
        <w:snapToGrid w:val="0"/>
        <w:spacing w:line="360" w:lineRule="auto"/>
        <w:rPr>
          <w:rFonts w:eastAsia="仿宋"/>
          <w:color w:val="auto"/>
          <w:sz w:val="24"/>
          <w:szCs w:val="24"/>
          <w:highlight w:val="none"/>
        </w:rPr>
      </w:pPr>
    </w:p>
    <w:p w14:paraId="2B1883E8">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法律依据：</w:t>
      </w:r>
    </w:p>
    <w:p w14:paraId="489EE597">
      <w:pPr>
        <w:adjustRightInd w:val="0"/>
        <w:snapToGrid w:val="0"/>
        <w:spacing w:line="360" w:lineRule="auto"/>
        <w:rPr>
          <w:rFonts w:eastAsia="仿宋"/>
          <w:color w:val="auto"/>
          <w:sz w:val="24"/>
          <w:szCs w:val="24"/>
          <w:highlight w:val="none"/>
          <w:u w:val="dotted"/>
        </w:rPr>
      </w:pPr>
    </w:p>
    <w:p w14:paraId="45859FDF">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质疑事项2</w:t>
      </w:r>
    </w:p>
    <w:p w14:paraId="591D9710">
      <w:pPr>
        <w:adjustRightInd w:val="0"/>
        <w:snapToGrid w:val="0"/>
        <w:spacing w:line="360" w:lineRule="auto"/>
        <w:rPr>
          <w:rFonts w:eastAsia="仿宋"/>
          <w:color w:val="auto"/>
          <w:sz w:val="24"/>
          <w:szCs w:val="24"/>
          <w:highlight w:val="none"/>
        </w:rPr>
      </w:pPr>
      <w:r>
        <w:rPr>
          <w:rFonts w:eastAsia="仿宋"/>
          <w:color w:val="auto"/>
          <w:sz w:val="24"/>
          <w:szCs w:val="24"/>
          <w:highlight w:val="none"/>
        </w:rPr>
        <w:t>……</w:t>
      </w:r>
    </w:p>
    <w:p w14:paraId="38D24502">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四、与质疑事项相关的质疑请求</w:t>
      </w:r>
    </w:p>
    <w:p w14:paraId="691B3896">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请求：</w:t>
      </w:r>
    </w:p>
    <w:p w14:paraId="42BD3985">
      <w:pPr>
        <w:rPr>
          <w:rFonts w:eastAsia="仿宋_GB2312"/>
          <w:color w:val="auto"/>
          <w:sz w:val="24"/>
          <w:szCs w:val="24"/>
          <w:highlight w:val="none"/>
        </w:rPr>
      </w:pPr>
      <w:r>
        <w:rPr>
          <w:rFonts w:eastAsia="仿宋_GB2312"/>
          <w:color w:val="auto"/>
          <w:sz w:val="24"/>
          <w:szCs w:val="24"/>
          <w:highlight w:val="none"/>
        </w:rPr>
        <w:t xml:space="preserve">签字(签章)：                   公章：                      </w:t>
      </w:r>
    </w:p>
    <w:p w14:paraId="0B270190">
      <w:pPr>
        <w:rPr>
          <w:rFonts w:eastAsia="仿宋_GB2312"/>
          <w:color w:val="auto"/>
          <w:sz w:val="24"/>
          <w:szCs w:val="24"/>
          <w:highlight w:val="none"/>
        </w:rPr>
      </w:pPr>
      <w:r>
        <w:rPr>
          <w:rFonts w:eastAsia="仿宋_GB2312"/>
          <w:color w:val="auto"/>
          <w:sz w:val="24"/>
          <w:szCs w:val="24"/>
          <w:highlight w:val="none"/>
        </w:rPr>
        <w:t xml:space="preserve">日期：    </w:t>
      </w:r>
    </w:p>
    <w:p w14:paraId="4F06DC0E">
      <w:pPr>
        <w:adjustRightInd w:val="0"/>
        <w:snapToGrid w:val="0"/>
        <w:spacing w:line="360" w:lineRule="auto"/>
        <w:rPr>
          <w:rFonts w:eastAsia="仿宋"/>
          <w:color w:val="auto"/>
          <w:sz w:val="24"/>
          <w:szCs w:val="24"/>
          <w:highlight w:val="none"/>
        </w:rPr>
      </w:pPr>
    </w:p>
    <w:p w14:paraId="2CADAB9E">
      <w:pPr>
        <w:rPr>
          <w:rFonts w:eastAsia="黑体"/>
          <w:b/>
          <w:color w:val="auto"/>
          <w:sz w:val="24"/>
          <w:szCs w:val="24"/>
          <w:highlight w:val="none"/>
        </w:rPr>
      </w:pPr>
    </w:p>
    <w:p w14:paraId="1E03F213">
      <w:pPr>
        <w:rPr>
          <w:rFonts w:eastAsia="黑体"/>
          <w:b/>
          <w:color w:val="auto"/>
          <w:sz w:val="24"/>
          <w:szCs w:val="24"/>
          <w:highlight w:val="none"/>
        </w:rPr>
      </w:pPr>
      <w:r>
        <w:rPr>
          <w:rFonts w:eastAsia="黑体"/>
          <w:b/>
          <w:color w:val="auto"/>
          <w:sz w:val="24"/>
          <w:szCs w:val="24"/>
          <w:highlight w:val="none"/>
        </w:rPr>
        <w:t>质疑函制作说明：</w:t>
      </w:r>
    </w:p>
    <w:p w14:paraId="275596FE">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1.供应商提出质疑时，应提交质疑函和必要的证明材料。</w:t>
      </w:r>
    </w:p>
    <w:p w14:paraId="47297ABB">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2.质疑供应商若委托代理人进行质疑的，质疑函应按要求列明“授权代表”的有关内容，并在附件中提交由质疑</w:t>
      </w:r>
      <w:r>
        <w:rPr>
          <w:rFonts w:eastAsia="仿宋_GB2312"/>
          <w:color w:val="auto"/>
          <w:kern w:val="0"/>
          <w:sz w:val="24"/>
          <w:szCs w:val="24"/>
          <w:highlight w:val="none"/>
        </w:rPr>
        <w:t>供应商签署的授权委托书。授权委托书应载明代理人的姓名或者名称、代理事项、具体权限、期限和相关事项。</w:t>
      </w:r>
    </w:p>
    <w:p w14:paraId="7B23CC42">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3.质疑供应商若对项目的某一分包进行质疑，质疑函中应列明具体分包号。</w:t>
      </w:r>
    </w:p>
    <w:p w14:paraId="31A9B6D5">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4.质疑函的质疑事项应具体、明确，并有必要的事实依据和法律依据。</w:t>
      </w:r>
    </w:p>
    <w:p w14:paraId="7D952086">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5.质疑函的质疑请求应与质疑事项相关。</w:t>
      </w:r>
    </w:p>
    <w:p w14:paraId="76034F2E">
      <w:pPr>
        <w:widowControl/>
        <w:ind w:firstLine="480" w:firstLineChars="200"/>
        <w:jc w:val="left"/>
        <w:rPr>
          <w:color w:val="auto"/>
          <w:sz w:val="22"/>
          <w:szCs w:val="22"/>
          <w:highlight w:val="none"/>
        </w:rPr>
      </w:pPr>
      <w:r>
        <w:rPr>
          <w:rFonts w:eastAsia="仿宋_GB2312"/>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745A5A6B">
      <w:pPr>
        <w:pStyle w:val="10"/>
        <w:rPr>
          <w:rFonts w:ascii="Times New Roman"/>
          <w:color w:val="auto"/>
          <w:highlight w:val="none"/>
        </w:rPr>
      </w:pPr>
    </w:p>
    <w:p w14:paraId="2DF196A3">
      <w:pPr>
        <w:pStyle w:val="31"/>
        <w:rPr>
          <w:color w:val="auto"/>
          <w:highlight w:val="none"/>
        </w:rPr>
      </w:pPr>
    </w:p>
    <w:sectPr>
      <w:footerReference r:id="rId8" w:type="default"/>
      <w:pgSz w:w="11907" w:h="16839"/>
      <w:pgMar w:top="1418" w:right="1588" w:bottom="1418" w:left="1588" w:header="851" w:footer="851"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CBB225-65F3-452D-B67E-EAC548C011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962A5CB-07E1-4C16-B47F-383EAA020CB4}"/>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E69A489E-3C8F-49CF-B0AD-49DC38840C6B}"/>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embedRegular r:id="rId4" w:fontKey="{A4F74E13-3A08-486C-AE2A-F3E2DEF08A2E}"/>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5" w:fontKey="{8E4BAB34-3CA2-4F37-8F6F-C44FF2EFE1CD}"/>
  </w:font>
  <w:font w:name="方正仿宋_GBK">
    <w:altName w:val="微软雅黑"/>
    <w:panose1 w:val="00000000000000000000"/>
    <w:charset w:val="86"/>
    <w:family w:val="auto"/>
    <w:pitch w:val="default"/>
    <w:sig w:usb0="00000000" w:usb1="00000000" w:usb2="00082016" w:usb3="00000000" w:csb0="00040001" w:csb1="00000000"/>
    <w:embedRegular r:id="rId6" w:fontKey="{5B2E7C1D-97C4-4860-B216-6E268C6E74DB}"/>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0000000000000000000"/>
    <w:charset w:val="86"/>
    <w:family w:val="script"/>
    <w:pitch w:val="default"/>
    <w:sig w:usb0="00000000" w:usb1="00000000" w:usb2="00000000" w:usb3="00000000" w:csb0="00040000" w:csb1="00000000"/>
    <w:embedRegular r:id="rId7" w:fontKey="{4477D976-95E2-4466-825E-16DED9DA59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672A">
    <w:pPr>
      <w:pStyle w:val="1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4800"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04800" cy="131445"/>
                      </a:xfrm>
                      <a:prstGeom prst="rect">
                        <a:avLst/>
                      </a:prstGeom>
                      <a:noFill/>
                      <a:ln>
                        <a:noFill/>
                      </a:ln>
                    </wps:spPr>
                    <wps:txbx>
                      <w:txbxContent>
                        <w:p w14:paraId="66766931">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- 2 -</w:t>
                          </w:r>
                          <w:r>
                            <w:rPr>
                              <w:b/>
                              <w:bCs/>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24pt;mso-position-horizontal:center;mso-position-horizontal-relative:margin;mso-wrap-style:none;z-index:251659264;mso-width-relative:page;mso-height-relative:page;" filled="f" stroked="f" coordsize="21600,21600" o:gfxdata="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90WbE9AAAAADAQAADwAAAAAAAAABACAAAAAiAAAAZHJzL2Rvd25y&#10;ZXYueG1sUEsBAhQAFAAAAAgAh07iQKMYDfrNAQAAlwMAAA4AAAAAAAAAAQAgAAAAHwEAAGRycy9l&#10;Mm9Eb2MueG1sUEsFBgAAAAAGAAYAWQEAAF4FAAAAAA==&#10;">
              <v:fill on="f" focussize="0,0"/>
              <v:stroke on="f"/>
              <v:imagedata o:title=""/>
              <o:lock v:ext="edit" aspectratio="f"/>
              <v:textbox inset="0mm,0mm,0mm,0mm" style="mso-fit-shape-to-text:t;">
                <w:txbxContent>
                  <w:p w14:paraId="66766931">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- 2 -</w:t>
                    </w:r>
                    <w:r>
                      <w:rPr>
                        <w:b/>
                        <w:bCs/>
                        <w:sz w:val="24"/>
                        <w:szCs w:val="24"/>
                      </w:rPr>
                      <w:fldChar w:fldCharType="end"/>
                    </w:r>
                  </w:p>
                </w:txbxContent>
              </v:textbox>
            </v:shape>
          </w:pict>
        </mc:Fallback>
      </mc:AlternateContent>
    </w:r>
  </w:p>
  <w:p w14:paraId="6E301C7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542E1">
    <w:pPr>
      <w:pStyle w:val="16"/>
      <w:framePr w:wrap="around" w:vAnchor="text" w:hAnchor="margin" w:xAlign="right" w:y="1"/>
      <w:rPr>
        <w:rStyle w:val="28"/>
      </w:rPr>
    </w:pPr>
    <w:r>
      <w:fldChar w:fldCharType="begin"/>
    </w:r>
    <w:r>
      <w:rPr>
        <w:rStyle w:val="28"/>
      </w:rPr>
      <w:instrText xml:space="preserve">PAGE  </w:instrText>
    </w:r>
    <w:r>
      <w:fldChar w:fldCharType="separate"/>
    </w:r>
    <w:r>
      <w:fldChar w:fldCharType="end"/>
    </w:r>
  </w:p>
  <w:p w14:paraId="09CE5F97">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515E">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765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wps:spPr>
                    <wps:txbx>
                      <w:txbxContent>
                        <w:p w14:paraId="6BB66E80">
                          <w:pPr>
                            <w:pStyle w:val="16"/>
                            <w:jc w:val="center"/>
                          </w:pPr>
                          <w:r>
                            <w:fldChar w:fldCharType="begin"/>
                          </w:r>
                          <w:r>
                            <w:instrText xml:space="preserve">PAGE   \* MERGEFORMAT</w:instrText>
                          </w:r>
                          <w:r>
                            <w:fldChar w:fldCharType="separate"/>
                          </w:r>
                          <w:r>
                            <w:rPr>
                              <w:lang w:val="zh-CN"/>
                            </w:rPr>
                            <w:t>-</w:t>
                          </w:r>
                          <w:r>
                            <w:t xml:space="preserve">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19.5pt;mso-position-horizontal:center;mso-position-horizontal-relative:margin;mso-wrap-style:none;z-index:251660288;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exSODQAAAAAwEAAA8AAAAAAAAAAQAgAAAAIgAAAGRycy9kb3du&#10;cmV2LnhtbFBLAQIUABQAAAAIAIdO4kAVrYAYzgEAAJcDAAAOAAAAAAAAAAEAIAAAAB8BAABkcnMv&#10;ZTJvRG9jLnhtbFBLBQYAAAAABgAGAFkBAABfBQAAAAA=&#10;">
              <v:fill on="f" focussize="0,0"/>
              <v:stroke on="f"/>
              <v:imagedata o:title=""/>
              <o:lock v:ext="edit" aspectratio="f"/>
              <v:textbox inset="0mm,0mm,0mm,0mm" style="mso-fit-shape-to-text:t;">
                <w:txbxContent>
                  <w:p w14:paraId="6BB66E80">
                    <w:pPr>
                      <w:pStyle w:val="16"/>
                      <w:jc w:val="center"/>
                    </w:pPr>
                    <w:r>
                      <w:fldChar w:fldCharType="begin"/>
                    </w:r>
                    <w:r>
                      <w:instrText xml:space="preserve">PAGE   \* MERGEFORMAT</w:instrText>
                    </w:r>
                    <w:r>
                      <w:fldChar w:fldCharType="separate"/>
                    </w:r>
                    <w:r>
                      <w:rPr>
                        <w:lang w:val="zh-CN"/>
                      </w:rPr>
                      <w:t>-</w:t>
                    </w:r>
                    <w:r>
                      <w:t xml:space="preserve"> 1 -</w:t>
                    </w:r>
                    <w:r>
                      <w:fldChar w:fldCharType="end"/>
                    </w:r>
                  </w:p>
                </w:txbxContent>
              </v:textbox>
            </v:shape>
          </w:pict>
        </mc:Fallback>
      </mc:AlternateContent>
    </w:r>
  </w:p>
  <w:p w14:paraId="4DF73E75">
    <w:pPr>
      <w:pStyle w:val="16"/>
      <w:wordWrap w:val="0"/>
      <w:ind w:right="18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D8CAF">
    <w:pPr>
      <w:pStyle w:val="16"/>
      <w:jc w:val="center"/>
    </w:pPr>
    <w:r>
      <w:fldChar w:fldCharType="begin"/>
    </w:r>
    <w:r>
      <w:instrText xml:space="preserve"> PAGE   \* MERGEFORMAT </w:instrText>
    </w:r>
    <w:r>
      <w:fldChar w:fldCharType="separate"/>
    </w:r>
    <w:r>
      <w:rPr>
        <w:lang w:val="zh-CN"/>
      </w:rPr>
      <w:t>40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3CFFC">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8932">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4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OTY3OTlhM2MxM2E1NmY2N2M3ZjlhZmQzM2NlODkifQ=="/>
  </w:docVars>
  <w:rsids>
    <w:rsidRoot w:val="00E1428C"/>
    <w:rsid w:val="00004FB3"/>
    <w:rsid w:val="00006222"/>
    <w:rsid w:val="00006A2C"/>
    <w:rsid w:val="00006B64"/>
    <w:rsid w:val="00007342"/>
    <w:rsid w:val="00011F29"/>
    <w:rsid w:val="00012F0F"/>
    <w:rsid w:val="00013DC0"/>
    <w:rsid w:val="000164A2"/>
    <w:rsid w:val="00025867"/>
    <w:rsid w:val="00027214"/>
    <w:rsid w:val="00033A03"/>
    <w:rsid w:val="00035F29"/>
    <w:rsid w:val="000363E7"/>
    <w:rsid w:val="000371E6"/>
    <w:rsid w:val="00040BC7"/>
    <w:rsid w:val="0004687B"/>
    <w:rsid w:val="00046AE8"/>
    <w:rsid w:val="00051C4B"/>
    <w:rsid w:val="00057B80"/>
    <w:rsid w:val="0006533C"/>
    <w:rsid w:val="000674BE"/>
    <w:rsid w:val="000707B4"/>
    <w:rsid w:val="000733BC"/>
    <w:rsid w:val="000733D5"/>
    <w:rsid w:val="00077641"/>
    <w:rsid w:val="000811BB"/>
    <w:rsid w:val="0008288C"/>
    <w:rsid w:val="000860E4"/>
    <w:rsid w:val="00087B5E"/>
    <w:rsid w:val="0009149E"/>
    <w:rsid w:val="0009265A"/>
    <w:rsid w:val="00096D7E"/>
    <w:rsid w:val="000A1908"/>
    <w:rsid w:val="000A1968"/>
    <w:rsid w:val="000C00D9"/>
    <w:rsid w:val="000C6148"/>
    <w:rsid w:val="000C6432"/>
    <w:rsid w:val="000D0543"/>
    <w:rsid w:val="000D1FC4"/>
    <w:rsid w:val="000D3C5A"/>
    <w:rsid w:val="000E2768"/>
    <w:rsid w:val="000E28AD"/>
    <w:rsid w:val="000E2F2C"/>
    <w:rsid w:val="000F23EA"/>
    <w:rsid w:val="000F28DF"/>
    <w:rsid w:val="000F7898"/>
    <w:rsid w:val="000F78B9"/>
    <w:rsid w:val="000F7F67"/>
    <w:rsid w:val="001012FA"/>
    <w:rsid w:val="00104AF2"/>
    <w:rsid w:val="0011035B"/>
    <w:rsid w:val="001104D2"/>
    <w:rsid w:val="00116E44"/>
    <w:rsid w:val="001244CE"/>
    <w:rsid w:val="0012592D"/>
    <w:rsid w:val="0012699C"/>
    <w:rsid w:val="00132D06"/>
    <w:rsid w:val="00137F66"/>
    <w:rsid w:val="0014489A"/>
    <w:rsid w:val="001463C7"/>
    <w:rsid w:val="001467F4"/>
    <w:rsid w:val="00150D31"/>
    <w:rsid w:val="0015270B"/>
    <w:rsid w:val="00154178"/>
    <w:rsid w:val="00155581"/>
    <w:rsid w:val="00156591"/>
    <w:rsid w:val="001570D4"/>
    <w:rsid w:val="00160309"/>
    <w:rsid w:val="0016109E"/>
    <w:rsid w:val="0016124D"/>
    <w:rsid w:val="001639C2"/>
    <w:rsid w:val="00170002"/>
    <w:rsid w:val="0017016E"/>
    <w:rsid w:val="001731C5"/>
    <w:rsid w:val="00173C44"/>
    <w:rsid w:val="0017626E"/>
    <w:rsid w:val="001805C4"/>
    <w:rsid w:val="001869A8"/>
    <w:rsid w:val="00187BE1"/>
    <w:rsid w:val="001903D4"/>
    <w:rsid w:val="0019251D"/>
    <w:rsid w:val="00192DB5"/>
    <w:rsid w:val="001930B5"/>
    <w:rsid w:val="00194BFF"/>
    <w:rsid w:val="001A1AC6"/>
    <w:rsid w:val="001A3EDD"/>
    <w:rsid w:val="001A67C9"/>
    <w:rsid w:val="001B239B"/>
    <w:rsid w:val="001C398D"/>
    <w:rsid w:val="001C5DAB"/>
    <w:rsid w:val="001C6AFF"/>
    <w:rsid w:val="001D279A"/>
    <w:rsid w:val="001D4EC2"/>
    <w:rsid w:val="001D6723"/>
    <w:rsid w:val="001E1433"/>
    <w:rsid w:val="001E53BC"/>
    <w:rsid w:val="001F120D"/>
    <w:rsid w:val="001F3AEC"/>
    <w:rsid w:val="001F4F3E"/>
    <w:rsid w:val="001F7EC5"/>
    <w:rsid w:val="002003C5"/>
    <w:rsid w:val="002007BF"/>
    <w:rsid w:val="00202319"/>
    <w:rsid w:val="00204B7C"/>
    <w:rsid w:val="002106EA"/>
    <w:rsid w:val="002131C8"/>
    <w:rsid w:val="00214B6D"/>
    <w:rsid w:val="00215DD8"/>
    <w:rsid w:val="00223407"/>
    <w:rsid w:val="002244DA"/>
    <w:rsid w:val="00227E29"/>
    <w:rsid w:val="002330E2"/>
    <w:rsid w:val="00233653"/>
    <w:rsid w:val="00233FBA"/>
    <w:rsid w:val="00234DAB"/>
    <w:rsid w:val="00241BB8"/>
    <w:rsid w:val="002468F0"/>
    <w:rsid w:val="00250900"/>
    <w:rsid w:val="00255B3C"/>
    <w:rsid w:val="002602DD"/>
    <w:rsid w:val="0026242C"/>
    <w:rsid w:val="00270162"/>
    <w:rsid w:val="00270410"/>
    <w:rsid w:val="0027269E"/>
    <w:rsid w:val="002840DC"/>
    <w:rsid w:val="002871A5"/>
    <w:rsid w:val="00291471"/>
    <w:rsid w:val="00294605"/>
    <w:rsid w:val="002A1054"/>
    <w:rsid w:val="002A4875"/>
    <w:rsid w:val="002A5749"/>
    <w:rsid w:val="002A7F5E"/>
    <w:rsid w:val="002B1C92"/>
    <w:rsid w:val="002B64B0"/>
    <w:rsid w:val="002C02A7"/>
    <w:rsid w:val="002C221F"/>
    <w:rsid w:val="002C29D9"/>
    <w:rsid w:val="002C4C6D"/>
    <w:rsid w:val="002C72A6"/>
    <w:rsid w:val="002C7639"/>
    <w:rsid w:val="002D5D68"/>
    <w:rsid w:val="002D69A0"/>
    <w:rsid w:val="002E0E57"/>
    <w:rsid w:val="002E1B37"/>
    <w:rsid w:val="002E27F7"/>
    <w:rsid w:val="002E42CD"/>
    <w:rsid w:val="002E56B3"/>
    <w:rsid w:val="002E7263"/>
    <w:rsid w:val="002F0CF8"/>
    <w:rsid w:val="002F4256"/>
    <w:rsid w:val="002F524B"/>
    <w:rsid w:val="002F56C3"/>
    <w:rsid w:val="002F60B7"/>
    <w:rsid w:val="002F6EC6"/>
    <w:rsid w:val="002F7413"/>
    <w:rsid w:val="003009D5"/>
    <w:rsid w:val="00300A5F"/>
    <w:rsid w:val="00302E16"/>
    <w:rsid w:val="0030426F"/>
    <w:rsid w:val="00310100"/>
    <w:rsid w:val="00314C38"/>
    <w:rsid w:val="00320476"/>
    <w:rsid w:val="00320C34"/>
    <w:rsid w:val="00321CBF"/>
    <w:rsid w:val="00322B57"/>
    <w:rsid w:val="00334C59"/>
    <w:rsid w:val="0033605E"/>
    <w:rsid w:val="00345F97"/>
    <w:rsid w:val="0035199B"/>
    <w:rsid w:val="00355DE5"/>
    <w:rsid w:val="003602C3"/>
    <w:rsid w:val="00361079"/>
    <w:rsid w:val="00362FF2"/>
    <w:rsid w:val="003650D4"/>
    <w:rsid w:val="00371C88"/>
    <w:rsid w:val="00373392"/>
    <w:rsid w:val="00377724"/>
    <w:rsid w:val="00380C37"/>
    <w:rsid w:val="00381D8F"/>
    <w:rsid w:val="00385B36"/>
    <w:rsid w:val="0038646D"/>
    <w:rsid w:val="0039137F"/>
    <w:rsid w:val="00391D81"/>
    <w:rsid w:val="00395FAE"/>
    <w:rsid w:val="003A17CA"/>
    <w:rsid w:val="003B1C66"/>
    <w:rsid w:val="003B4D36"/>
    <w:rsid w:val="003B5148"/>
    <w:rsid w:val="003C3EC7"/>
    <w:rsid w:val="003D06E5"/>
    <w:rsid w:val="003D199E"/>
    <w:rsid w:val="003D4401"/>
    <w:rsid w:val="003D4585"/>
    <w:rsid w:val="003D600D"/>
    <w:rsid w:val="003D64B6"/>
    <w:rsid w:val="003F1853"/>
    <w:rsid w:val="003F3E0C"/>
    <w:rsid w:val="003F5D1B"/>
    <w:rsid w:val="003F5D98"/>
    <w:rsid w:val="003F7843"/>
    <w:rsid w:val="00403B9D"/>
    <w:rsid w:val="00407BFC"/>
    <w:rsid w:val="004101B0"/>
    <w:rsid w:val="00410D0B"/>
    <w:rsid w:val="00417B67"/>
    <w:rsid w:val="00421359"/>
    <w:rsid w:val="00421A25"/>
    <w:rsid w:val="0043099C"/>
    <w:rsid w:val="00432FD1"/>
    <w:rsid w:val="004358AD"/>
    <w:rsid w:val="00435AA8"/>
    <w:rsid w:val="00443C88"/>
    <w:rsid w:val="0044543D"/>
    <w:rsid w:val="00446291"/>
    <w:rsid w:val="004464E9"/>
    <w:rsid w:val="00452A22"/>
    <w:rsid w:val="00456B89"/>
    <w:rsid w:val="00461B41"/>
    <w:rsid w:val="00462EA0"/>
    <w:rsid w:val="00472FA9"/>
    <w:rsid w:val="00476030"/>
    <w:rsid w:val="0048021C"/>
    <w:rsid w:val="00480AC6"/>
    <w:rsid w:val="00481750"/>
    <w:rsid w:val="0048181A"/>
    <w:rsid w:val="00482602"/>
    <w:rsid w:val="00482671"/>
    <w:rsid w:val="00483895"/>
    <w:rsid w:val="004876EB"/>
    <w:rsid w:val="00495061"/>
    <w:rsid w:val="00495879"/>
    <w:rsid w:val="00495EB8"/>
    <w:rsid w:val="00496FC3"/>
    <w:rsid w:val="00497322"/>
    <w:rsid w:val="004A6A9F"/>
    <w:rsid w:val="004A704F"/>
    <w:rsid w:val="004B4B6D"/>
    <w:rsid w:val="004B6EC5"/>
    <w:rsid w:val="004C1B27"/>
    <w:rsid w:val="004C385B"/>
    <w:rsid w:val="004C707E"/>
    <w:rsid w:val="004D0F6B"/>
    <w:rsid w:val="004D144D"/>
    <w:rsid w:val="004D1CDD"/>
    <w:rsid w:val="004D21FC"/>
    <w:rsid w:val="004D2202"/>
    <w:rsid w:val="004D2E8C"/>
    <w:rsid w:val="004D3773"/>
    <w:rsid w:val="004D5292"/>
    <w:rsid w:val="004D6725"/>
    <w:rsid w:val="004D6C28"/>
    <w:rsid w:val="004E152F"/>
    <w:rsid w:val="004E2A00"/>
    <w:rsid w:val="004E3BF5"/>
    <w:rsid w:val="00500A55"/>
    <w:rsid w:val="00503BA7"/>
    <w:rsid w:val="0050700C"/>
    <w:rsid w:val="00513B39"/>
    <w:rsid w:val="00513C61"/>
    <w:rsid w:val="00514BAD"/>
    <w:rsid w:val="00515B97"/>
    <w:rsid w:val="0052071E"/>
    <w:rsid w:val="00521230"/>
    <w:rsid w:val="00530A3C"/>
    <w:rsid w:val="00534F0F"/>
    <w:rsid w:val="00542B48"/>
    <w:rsid w:val="0054329E"/>
    <w:rsid w:val="00551258"/>
    <w:rsid w:val="00554692"/>
    <w:rsid w:val="00556006"/>
    <w:rsid w:val="005569D2"/>
    <w:rsid w:val="00561A91"/>
    <w:rsid w:val="0057386E"/>
    <w:rsid w:val="00574BC3"/>
    <w:rsid w:val="005771A6"/>
    <w:rsid w:val="00581010"/>
    <w:rsid w:val="00581AA7"/>
    <w:rsid w:val="00585581"/>
    <w:rsid w:val="0058580D"/>
    <w:rsid w:val="00585EF4"/>
    <w:rsid w:val="00585FAF"/>
    <w:rsid w:val="00586D80"/>
    <w:rsid w:val="00586E7E"/>
    <w:rsid w:val="00587878"/>
    <w:rsid w:val="005909CE"/>
    <w:rsid w:val="005A1415"/>
    <w:rsid w:val="005A1D58"/>
    <w:rsid w:val="005B02F9"/>
    <w:rsid w:val="005B0E49"/>
    <w:rsid w:val="005B1F16"/>
    <w:rsid w:val="005B5D7D"/>
    <w:rsid w:val="005B71B9"/>
    <w:rsid w:val="005C06AF"/>
    <w:rsid w:val="005C0BF8"/>
    <w:rsid w:val="005C0F10"/>
    <w:rsid w:val="005C20F7"/>
    <w:rsid w:val="005C2ABD"/>
    <w:rsid w:val="005C38A7"/>
    <w:rsid w:val="005D015B"/>
    <w:rsid w:val="005D0C2B"/>
    <w:rsid w:val="005D2DCB"/>
    <w:rsid w:val="005F1266"/>
    <w:rsid w:val="005F16EC"/>
    <w:rsid w:val="005F4B25"/>
    <w:rsid w:val="005F4C9D"/>
    <w:rsid w:val="005F4F51"/>
    <w:rsid w:val="005F50DE"/>
    <w:rsid w:val="005F60A5"/>
    <w:rsid w:val="005F70F9"/>
    <w:rsid w:val="006001DA"/>
    <w:rsid w:val="00603D1A"/>
    <w:rsid w:val="0060505B"/>
    <w:rsid w:val="006069FE"/>
    <w:rsid w:val="00606BE4"/>
    <w:rsid w:val="006078EC"/>
    <w:rsid w:val="00611905"/>
    <w:rsid w:val="00614C21"/>
    <w:rsid w:val="00615983"/>
    <w:rsid w:val="00615F7F"/>
    <w:rsid w:val="00616192"/>
    <w:rsid w:val="00626C50"/>
    <w:rsid w:val="006301DF"/>
    <w:rsid w:val="00635ECA"/>
    <w:rsid w:val="0063652D"/>
    <w:rsid w:val="00655F61"/>
    <w:rsid w:val="00664545"/>
    <w:rsid w:val="006672A4"/>
    <w:rsid w:val="00667586"/>
    <w:rsid w:val="00670CCF"/>
    <w:rsid w:val="00670E4B"/>
    <w:rsid w:val="0067358B"/>
    <w:rsid w:val="006746C4"/>
    <w:rsid w:val="00676C74"/>
    <w:rsid w:val="006771C9"/>
    <w:rsid w:val="00683A74"/>
    <w:rsid w:val="0068535F"/>
    <w:rsid w:val="00686BE1"/>
    <w:rsid w:val="00690CE4"/>
    <w:rsid w:val="0069299B"/>
    <w:rsid w:val="006A4C2F"/>
    <w:rsid w:val="006A5C54"/>
    <w:rsid w:val="006A5D76"/>
    <w:rsid w:val="006B1022"/>
    <w:rsid w:val="006B6DA9"/>
    <w:rsid w:val="006C5AA4"/>
    <w:rsid w:val="006D12EF"/>
    <w:rsid w:val="006D2BE4"/>
    <w:rsid w:val="006D6598"/>
    <w:rsid w:val="006D6A87"/>
    <w:rsid w:val="006D6D47"/>
    <w:rsid w:val="006E5AD6"/>
    <w:rsid w:val="006F3E21"/>
    <w:rsid w:val="007110EF"/>
    <w:rsid w:val="00714C6D"/>
    <w:rsid w:val="007155C8"/>
    <w:rsid w:val="00717570"/>
    <w:rsid w:val="00717CC3"/>
    <w:rsid w:val="00723DB4"/>
    <w:rsid w:val="00726914"/>
    <w:rsid w:val="007300A3"/>
    <w:rsid w:val="007306B8"/>
    <w:rsid w:val="0073081A"/>
    <w:rsid w:val="00731236"/>
    <w:rsid w:val="00735176"/>
    <w:rsid w:val="00747E37"/>
    <w:rsid w:val="0075320C"/>
    <w:rsid w:val="007536EF"/>
    <w:rsid w:val="00753BF0"/>
    <w:rsid w:val="00760802"/>
    <w:rsid w:val="00760CB0"/>
    <w:rsid w:val="00760DDB"/>
    <w:rsid w:val="00765BEA"/>
    <w:rsid w:val="007738FD"/>
    <w:rsid w:val="00773A5D"/>
    <w:rsid w:val="00774133"/>
    <w:rsid w:val="00776D95"/>
    <w:rsid w:val="007776FA"/>
    <w:rsid w:val="00784650"/>
    <w:rsid w:val="00784C31"/>
    <w:rsid w:val="00793250"/>
    <w:rsid w:val="00794B53"/>
    <w:rsid w:val="007975A1"/>
    <w:rsid w:val="007A116D"/>
    <w:rsid w:val="007A29EE"/>
    <w:rsid w:val="007B0654"/>
    <w:rsid w:val="007B10D0"/>
    <w:rsid w:val="007B1F16"/>
    <w:rsid w:val="007B47B0"/>
    <w:rsid w:val="007B5B52"/>
    <w:rsid w:val="007B6989"/>
    <w:rsid w:val="007B77F4"/>
    <w:rsid w:val="007B79DA"/>
    <w:rsid w:val="007C1E14"/>
    <w:rsid w:val="007C456E"/>
    <w:rsid w:val="007D1696"/>
    <w:rsid w:val="007D3A2F"/>
    <w:rsid w:val="007D6F6B"/>
    <w:rsid w:val="007E04C2"/>
    <w:rsid w:val="007E3A62"/>
    <w:rsid w:val="007E4448"/>
    <w:rsid w:val="007F098A"/>
    <w:rsid w:val="007F1A35"/>
    <w:rsid w:val="007F5C15"/>
    <w:rsid w:val="007F7F83"/>
    <w:rsid w:val="00800DC9"/>
    <w:rsid w:val="0080270D"/>
    <w:rsid w:val="00803663"/>
    <w:rsid w:val="00811C64"/>
    <w:rsid w:val="00813958"/>
    <w:rsid w:val="0081539D"/>
    <w:rsid w:val="00820BBA"/>
    <w:rsid w:val="0082290A"/>
    <w:rsid w:val="00826495"/>
    <w:rsid w:val="00826A8E"/>
    <w:rsid w:val="008274C5"/>
    <w:rsid w:val="008276AF"/>
    <w:rsid w:val="00827AB4"/>
    <w:rsid w:val="00834E31"/>
    <w:rsid w:val="00835269"/>
    <w:rsid w:val="008360AE"/>
    <w:rsid w:val="008419BE"/>
    <w:rsid w:val="00843E6D"/>
    <w:rsid w:val="0084470C"/>
    <w:rsid w:val="0084496E"/>
    <w:rsid w:val="00851F7D"/>
    <w:rsid w:val="008535D2"/>
    <w:rsid w:val="00853BBA"/>
    <w:rsid w:val="00854D93"/>
    <w:rsid w:val="008619A1"/>
    <w:rsid w:val="00861AD4"/>
    <w:rsid w:val="00861D87"/>
    <w:rsid w:val="0086246D"/>
    <w:rsid w:val="00862904"/>
    <w:rsid w:val="00864A80"/>
    <w:rsid w:val="008660CD"/>
    <w:rsid w:val="0087299F"/>
    <w:rsid w:val="00874CFB"/>
    <w:rsid w:val="0088015D"/>
    <w:rsid w:val="008858B1"/>
    <w:rsid w:val="00887FD2"/>
    <w:rsid w:val="00895657"/>
    <w:rsid w:val="008966C9"/>
    <w:rsid w:val="00897A59"/>
    <w:rsid w:val="008A2A50"/>
    <w:rsid w:val="008A4BAB"/>
    <w:rsid w:val="008A778E"/>
    <w:rsid w:val="008B7D19"/>
    <w:rsid w:val="008C67B4"/>
    <w:rsid w:val="008D099A"/>
    <w:rsid w:val="008D19E0"/>
    <w:rsid w:val="008E05A2"/>
    <w:rsid w:val="008E0F02"/>
    <w:rsid w:val="008E61F1"/>
    <w:rsid w:val="008E645B"/>
    <w:rsid w:val="008F141B"/>
    <w:rsid w:val="008F505A"/>
    <w:rsid w:val="008F5E85"/>
    <w:rsid w:val="009015EF"/>
    <w:rsid w:val="00901DB7"/>
    <w:rsid w:val="00902B7B"/>
    <w:rsid w:val="009039CF"/>
    <w:rsid w:val="00904499"/>
    <w:rsid w:val="00904AA6"/>
    <w:rsid w:val="00904B26"/>
    <w:rsid w:val="00906B25"/>
    <w:rsid w:val="00906EE0"/>
    <w:rsid w:val="009209D2"/>
    <w:rsid w:val="009313F0"/>
    <w:rsid w:val="009357B9"/>
    <w:rsid w:val="00937D34"/>
    <w:rsid w:val="00941FC0"/>
    <w:rsid w:val="0094601E"/>
    <w:rsid w:val="009501A5"/>
    <w:rsid w:val="0095029E"/>
    <w:rsid w:val="009508E6"/>
    <w:rsid w:val="00951FEE"/>
    <w:rsid w:val="009600CC"/>
    <w:rsid w:val="009606F2"/>
    <w:rsid w:val="00965C8D"/>
    <w:rsid w:val="009666EA"/>
    <w:rsid w:val="009671A9"/>
    <w:rsid w:val="00970A22"/>
    <w:rsid w:val="00973D4B"/>
    <w:rsid w:val="009741C1"/>
    <w:rsid w:val="0097456E"/>
    <w:rsid w:val="00975DA3"/>
    <w:rsid w:val="00981AB2"/>
    <w:rsid w:val="009835B6"/>
    <w:rsid w:val="0098598E"/>
    <w:rsid w:val="0099104D"/>
    <w:rsid w:val="00995CAB"/>
    <w:rsid w:val="009A2102"/>
    <w:rsid w:val="009A376E"/>
    <w:rsid w:val="009A5E5F"/>
    <w:rsid w:val="009A6905"/>
    <w:rsid w:val="009B0D30"/>
    <w:rsid w:val="009B2C76"/>
    <w:rsid w:val="009B3BF1"/>
    <w:rsid w:val="009B4AAA"/>
    <w:rsid w:val="009C1E60"/>
    <w:rsid w:val="009C260F"/>
    <w:rsid w:val="009C2B05"/>
    <w:rsid w:val="009C44F2"/>
    <w:rsid w:val="009C5FA5"/>
    <w:rsid w:val="009C62C2"/>
    <w:rsid w:val="009D3960"/>
    <w:rsid w:val="009D3E30"/>
    <w:rsid w:val="009D698B"/>
    <w:rsid w:val="009D6C42"/>
    <w:rsid w:val="009D76F6"/>
    <w:rsid w:val="009D7863"/>
    <w:rsid w:val="009E25F3"/>
    <w:rsid w:val="009E2A30"/>
    <w:rsid w:val="009E33FD"/>
    <w:rsid w:val="009F2282"/>
    <w:rsid w:val="00A005C1"/>
    <w:rsid w:val="00A044A5"/>
    <w:rsid w:val="00A062B5"/>
    <w:rsid w:val="00A06A12"/>
    <w:rsid w:val="00A140A1"/>
    <w:rsid w:val="00A1630F"/>
    <w:rsid w:val="00A21B17"/>
    <w:rsid w:val="00A22E72"/>
    <w:rsid w:val="00A31C8C"/>
    <w:rsid w:val="00A32B81"/>
    <w:rsid w:val="00A37345"/>
    <w:rsid w:val="00A411E0"/>
    <w:rsid w:val="00A43E5B"/>
    <w:rsid w:val="00A446A8"/>
    <w:rsid w:val="00A4492E"/>
    <w:rsid w:val="00A45CD1"/>
    <w:rsid w:val="00A47D9F"/>
    <w:rsid w:val="00A5669E"/>
    <w:rsid w:val="00A57106"/>
    <w:rsid w:val="00A60435"/>
    <w:rsid w:val="00A63925"/>
    <w:rsid w:val="00A63EC2"/>
    <w:rsid w:val="00A70DDB"/>
    <w:rsid w:val="00A75B50"/>
    <w:rsid w:val="00A769D3"/>
    <w:rsid w:val="00A76BCD"/>
    <w:rsid w:val="00A76F77"/>
    <w:rsid w:val="00A81774"/>
    <w:rsid w:val="00A839D1"/>
    <w:rsid w:val="00A85F9C"/>
    <w:rsid w:val="00A9167C"/>
    <w:rsid w:val="00A956CD"/>
    <w:rsid w:val="00AA246F"/>
    <w:rsid w:val="00AA2866"/>
    <w:rsid w:val="00AA2A90"/>
    <w:rsid w:val="00AA664D"/>
    <w:rsid w:val="00AB0BBE"/>
    <w:rsid w:val="00AB1AEB"/>
    <w:rsid w:val="00AB44AD"/>
    <w:rsid w:val="00AB751F"/>
    <w:rsid w:val="00AC05F9"/>
    <w:rsid w:val="00AC0D38"/>
    <w:rsid w:val="00AC3BE8"/>
    <w:rsid w:val="00AD03F1"/>
    <w:rsid w:val="00AD16CF"/>
    <w:rsid w:val="00AD2CDE"/>
    <w:rsid w:val="00AE29D8"/>
    <w:rsid w:val="00AE565B"/>
    <w:rsid w:val="00AF0BB1"/>
    <w:rsid w:val="00AF201C"/>
    <w:rsid w:val="00AF21E4"/>
    <w:rsid w:val="00AF3DFF"/>
    <w:rsid w:val="00AF400D"/>
    <w:rsid w:val="00B04FC9"/>
    <w:rsid w:val="00B129D1"/>
    <w:rsid w:val="00B12DBC"/>
    <w:rsid w:val="00B13F4C"/>
    <w:rsid w:val="00B2631C"/>
    <w:rsid w:val="00B30803"/>
    <w:rsid w:val="00B31C19"/>
    <w:rsid w:val="00B31D0B"/>
    <w:rsid w:val="00B3384D"/>
    <w:rsid w:val="00B34392"/>
    <w:rsid w:val="00B37478"/>
    <w:rsid w:val="00B37A77"/>
    <w:rsid w:val="00B46CB3"/>
    <w:rsid w:val="00B5156D"/>
    <w:rsid w:val="00B64D34"/>
    <w:rsid w:val="00B65DBF"/>
    <w:rsid w:val="00B6691F"/>
    <w:rsid w:val="00B70F8B"/>
    <w:rsid w:val="00B7386A"/>
    <w:rsid w:val="00B74502"/>
    <w:rsid w:val="00B76EB7"/>
    <w:rsid w:val="00B771F9"/>
    <w:rsid w:val="00B855F9"/>
    <w:rsid w:val="00B92EB2"/>
    <w:rsid w:val="00BA2B95"/>
    <w:rsid w:val="00BA4B7B"/>
    <w:rsid w:val="00BB1214"/>
    <w:rsid w:val="00BB51E6"/>
    <w:rsid w:val="00BB5569"/>
    <w:rsid w:val="00BB5D13"/>
    <w:rsid w:val="00BC1546"/>
    <w:rsid w:val="00BC3874"/>
    <w:rsid w:val="00BC6CD4"/>
    <w:rsid w:val="00BC7BC3"/>
    <w:rsid w:val="00BD0960"/>
    <w:rsid w:val="00BD3F6A"/>
    <w:rsid w:val="00BD4BED"/>
    <w:rsid w:val="00BD5610"/>
    <w:rsid w:val="00BE40B8"/>
    <w:rsid w:val="00BF01E2"/>
    <w:rsid w:val="00BF185F"/>
    <w:rsid w:val="00BF5FB2"/>
    <w:rsid w:val="00BF7E9A"/>
    <w:rsid w:val="00C00D7C"/>
    <w:rsid w:val="00C0231B"/>
    <w:rsid w:val="00C067AE"/>
    <w:rsid w:val="00C10771"/>
    <w:rsid w:val="00C13466"/>
    <w:rsid w:val="00C134F4"/>
    <w:rsid w:val="00C14E6E"/>
    <w:rsid w:val="00C22BA3"/>
    <w:rsid w:val="00C261EA"/>
    <w:rsid w:val="00C27069"/>
    <w:rsid w:val="00C3671A"/>
    <w:rsid w:val="00C44C42"/>
    <w:rsid w:val="00C46925"/>
    <w:rsid w:val="00C558CC"/>
    <w:rsid w:val="00C55FAC"/>
    <w:rsid w:val="00C56C38"/>
    <w:rsid w:val="00C6161E"/>
    <w:rsid w:val="00C63986"/>
    <w:rsid w:val="00C64D99"/>
    <w:rsid w:val="00C67D60"/>
    <w:rsid w:val="00C70515"/>
    <w:rsid w:val="00C84D6D"/>
    <w:rsid w:val="00C85E5E"/>
    <w:rsid w:val="00C86F1B"/>
    <w:rsid w:val="00C87555"/>
    <w:rsid w:val="00C91BC1"/>
    <w:rsid w:val="00C93767"/>
    <w:rsid w:val="00C95930"/>
    <w:rsid w:val="00C96E7C"/>
    <w:rsid w:val="00CA1A4C"/>
    <w:rsid w:val="00CA1D19"/>
    <w:rsid w:val="00CA3A76"/>
    <w:rsid w:val="00CB3FC1"/>
    <w:rsid w:val="00CB6600"/>
    <w:rsid w:val="00CB7762"/>
    <w:rsid w:val="00CB7EE9"/>
    <w:rsid w:val="00CC3024"/>
    <w:rsid w:val="00CC30E1"/>
    <w:rsid w:val="00CC34FF"/>
    <w:rsid w:val="00CD14A8"/>
    <w:rsid w:val="00CD3768"/>
    <w:rsid w:val="00CD5D9B"/>
    <w:rsid w:val="00CD756F"/>
    <w:rsid w:val="00CE1784"/>
    <w:rsid w:val="00CE3B6F"/>
    <w:rsid w:val="00CF5FDB"/>
    <w:rsid w:val="00D016D5"/>
    <w:rsid w:val="00D02D3B"/>
    <w:rsid w:val="00D10242"/>
    <w:rsid w:val="00D11C98"/>
    <w:rsid w:val="00D13E9D"/>
    <w:rsid w:val="00D148F7"/>
    <w:rsid w:val="00D200BC"/>
    <w:rsid w:val="00D23F94"/>
    <w:rsid w:val="00D246AB"/>
    <w:rsid w:val="00D26CD1"/>
    <w:rsid w:val="00D30EAF"/>
    <w:rsid w:val="00D34249"/>
    <w:rsid w:val="00D34759"/>
    <w:rsid w:val="00D41370"/>
    <w:rsid w:val="00D505FA"/>
    <w:rsid w:val="00D50A14"/>
    <w:rsid w:val="00D532E1"/>
    <w:rsid w:val="00D55A1A"/>
    <w:rsid w:val="00D60B7C"/>
    <w:rsid w:val="00D60E69"/>
    <w:rsid w:val="00D65861"/>
    <w:rsid w:val="00D65F8D"/>
    <w:rsid w:val="00D71A37"/>
    <w:rsid w:val="00D76D11"/>
    <w:rsid w:val="00D776C6"/>
    <w:rsid w:val="00D816AA"/>
    <w:rsid w:val="00D83BDC"/>
    <w:rsid w:val="00D851A1"/>
    <w:rsid w:val="00D923A9"/>
    <w:rsid w:val="00D92EF6"/>
    <w:rsid w:val="00D96A6E"/>
    <w:rsid w:val="00DA3C94"/>
    <w:rsid w:val="00DA58E4"/>
    <w:rsid w:val="00DA783C"/>
    <w:rsid w:val="00DB0E66"/>
    <w:rsid w:val="00DB4F16"/>
    <w:rsid w:val="00DC2653"/>
    <w:rsid w:val="00DC4C2A"/>
    <w:rsid w:val="00DC6996"/>
    <w:rsid w:val="00DD3F18"/>
    <w:rsid w:val="00DD426E"/>
    <w:rsid w:val="00DD600D"/>
    <w:rsid w:val="00DD6E72"/>
    <w:rsid w:val="00DE1B40"/>
    <w:rsid w:val="00DE2FA0"/>
    <w:rsid w:val="00DE4858"/>
    <w:rsid w:val="00DE6465"/>
    <w:rsid w:val="00DE6711"/>
    <w:rsid w:val="00DF3DE4"/>
    <w:rsid w:val="00DF756F"/>
    <w:rsid w:val="00E0036C"/>
    <w:rsid w:val="00E00B2E"/>
    <w:rsid w:val="00E018F7"/>
    <w:rsid w:val="00E023DF"/>
    <w:rsid w:val="00E02725"/>
    <w:rsid w:val="00E05508"/>
    <w:rsid w:val="00E1428C"/>
    <w:rsid w:val="00E164DE"/>
    <w:rsid w:val="00E1739C"/>
    <w:rsid w:val="00E20F18"/>
    <w:rsid w:val="00E2422A"/>
    <w:rsid w:val="00E32B08"/>
    <w:rsid w:val="00E35707"/>
    <w:rsid w:val="00E35DD8"/>
    <w:rsid w:val="00E37623"/>
    <w:rsid w:val="00E56D57"/>
    <w:rsid w:val="00E5704E"/>
    <w:rsid w:val="00E60777"/>
    <w:rsid w:val="00E60A9C"/>
    <w:rsid w:val="00E64C57"/>
    <w:rsid w:val="00E7103C"/>
    <w:rsid w:val="00E72DEE"/>
    <w:rsid w:val="00E74F32"/>
    <w:rsid w:val="00E82709"/>
    <w:rsid w:val="00E846EF"/>
    <w:rsid w:val="00E84B4C"/>
    <w:rsid w:val="00E86621"/>
    <w:rsid w:val="00E93AC5"/>
    <w:rsid w:val="00E9459D"/>
    <w:rsid w:val="00EA1226"/>
    <w:rsid w:val="00EA5D83"/>
    <w:rsid w:val="00EB1DC5"/>
    <w:rsid w:val="00EB340B"/>
    <w:rsid w:val="00EB5C12"/>
    <w:rsid w:val="00EC014B"/>
    <w:rsid w:val="00EC12FA"/>
    <w:rsid w:val="00EC4DA7"/>
    <w:rsid w:val="00ED2EED"/>
    <w:rsid w:val="00ED539A"/>
    <w:rsid w:val="00ED5A0D"/>
    <w:rsid w:val="00EE0BE9"/>
    <w:rsid w:val="00EE2198"/>
    <w:rsid w:val="00EE3A0B"/>
    <w:rsid w:val="00EE567C"/>
    <w:rsid w:val="00EE5ADB"/>
    <w:rsid w:val="00EE627E"/>
    <w:rsid w:val="00EF0F24"/>
    <w:rsid w:val="00EF17C7"/>
    <w:rsid w:val="00EF32E8"/>
    <w:rsid w:val="00EF3A08"/>
    <w:rsid w:val="00F11E42"/>
    <w:rsid w:val="00F12347"/>
    <w:rsid w:val="00F13A5A"/>
    <w:rsid w:val="00F16830"/>
    <w:rsid w:val="00F24DD9"/>
    <w:rsid w:val="00F25223"/>
    <w:rsid w:val="00F2528C"/>
    <w:rsid w:val="00F3118D"/>
    <w:rsid w:val="00F348A6"/>
    <w:rsid w:val="00F36F9F"/>
    <w:rsid w:val="00F42EF2"/>
    <w:rsid w:val="00F433FF"/>
    <w:rsid w:val="00F4414C"/>
    <w:rsid w:val="00F44F9D"/>
    <w:rsid w:val="00F45749"/>
    <w:rsid w:val="00F46EA0"/>
    <w:rsid w:val="00F473B3"/>
    <w:rsid w:val="00F549CF"/>
    <w:rsid w:val="00F63670"/>
    <w:rsid w:val="00F65276"/>
    <w:rsid w:val="00F657D7"/>
    <w:rsid w:val="00F70B2E"/>
    <w:rsid w:val="00F721D0"/>
    <w:rsid w:val="00F73F1B"/>
    <w:rsid w:val="00F742B5"/>
    <w:rsid w:val="00F74F42"/>
    <w:rsid w:val="00F80CE5"/>
    <w:rsid w:val="00F82C93"/>
    <w:rsid w:val="00F85B5D"/>
    <w:rsid w:val="00F85D18"/>
    <w:rsid w:val="00F9388E"/>
    <w:rsid w:val="00F9420A"/>
    <w:rsid w:val="00F94A0B"/>
    <w:rsid w:val="00F95688"/>
    <w:rsid w:val="00FA335C"/>
    <w:rsid w:val="00FB02B8"/>
    <w:rsid w:val="00FB157B"/>
    <w:rsid w:val="00FB6D1F"/>
    <w:rsid w:val="00FC4C5B"/>
    <w:rsid w:val="00FD08BC"/>
    <w:rsid w:val="00FD0A4D"/>
    <w:rsid w:val="00FD24A6"/>
    <w:rsid w:val="00FE1227"/>
    <w:rsid w:val="00FE21A8"/>
    <w:rsid w:val="00FE2B2C"/>
    <w:rsid w:val="00FE4859"/>
    <w:rsid w:val="00FE4936"/>
    <w:rsid w:val="00FE74B3"/>
    <w:rsid w:val="00FF124B"/>
    <w:rsid w:val="00FF3F0A"/>
    <w:rsid w:val="00FF7076"/>
    <w:rsid w:val="011A086F"/>
    <w:rsid w:val="012873D3"/>
    <w:rsid w:val="01D86637"/>
    <w:rsid w:val="01F3521E"/>
    <w:rsid w:val="01F64D0F"/>
    <w:rsid w:val="024D6822"/>
    <w:rsid w:val="029B032D"/>
    <w:rsid w:val="02C24513"/>
    <w:rsid w:val="02DF57A3"/>
    <w:rsid w:val="02F30FA1"/>
    <w:rsid w:val="0302537D"/>
    <w:rsid w:val="03172FC7"/>
    <w:rsid w:val="0397607D"/>
    <w:rsid w:val="03D33559"/>
    <w:rsid w:val="03F77C65"/>
    <w:rsid w:val="040C0079"/>
    <w:rsid w:val="041B11B3"/>
    <w:rsid w:val="05C06101"/>
    <w:rsid w:val="063917AA"/>
    <w:rsid w:val="06565D7C"/>
    <w:rsid w:val="06624721"/>
    <w:rsid w:val="06651B3E"/>
    <w:rsid w:val="066D5415"/>
    <w:rsid w:val="069D6370"/>
    <w:rsid w:val="06E25862"/>
    <w:rsid w:val="06E33486"/>
    <w:rsid w:val="06F91383"/>
    <w:rsid w:val="076F76F3"/>
    <w:rsid w:val="07C338E5"/>
    <w:rsid w:val="07E00A0F"/>
    <w:rsid w:val="08362309"/>
    <w:rsid w:val="088A5DF8"/>
    <w:rsid w:val="08CC113E"/>
    <w:rsid w:val="08CE711F"/>
    <w:rsid w:val="091F4B4B"/>
    <w:rsid w:val="092964F1"/>
    <w:rsid w:val="094C55D1"/>
    <w:rsid w:val="095552CC"/>
    <w:rsid w:val="09694699"/>
    <w:rsid w:val="09B71227"/>
    <w:rsid w:val="09E337CB"/>
    <w:rsid w:val="09E8138B"/>
    <w:rsid w:val="0A0534EF"/>
    <w:rsid w:val="0A171CC6"/>
    <w:rsid w:val="0A391C3C"/>
    <w:rsid w:val="0A7D7D7B"/>
    <w:rsid w:val="0B25248E"/>
    <w:rsid w:val="0B505490"/>
    <w:rsid w:val="0BCC6CB3"/>
    <w:rsid w:val="0C430B50"/>
    <w:rsid w:val="0C831611"/>
    <w:rsid w:val="0CB101B0"/>
    <w:rsid w:val="0CBF5CFF"/>
    <w:rsid w:val="0CC71781"/>
    <w:rsid w:val="0CC954FA"/>
    <w:rsid w:val="0CCA74C4"/>
    <w:rsid w:val="0CE82B67"/>
    <w:rsid w:val="0D1424ED"/>
    <w:rsid w:val="0D432C63"/>
    <w:rsid w:val="0D57008A"/>
    <w:rsid w:val="0D915670"/>
    <w:rsid w:val="0DA56F93"/>
    <w:rsid w:val="0E2D1AB8"/>
    <w:rsid w:val="0E7E1C83"/>
    <w:rsid w:val="0E835B7C"/>
    <w:rsid w:val="0E927B6D"/>
    <w:rsid w:val="0EE95F3F"/>
    <w:rsid w:val="0F19203C"/>
    <w:rsid w:val="0F452E31"/>
    <w:rsid w:val="0F5D45EF"/>
    <w:rsid w:val="0F661DB2"/>
    <w:rsid w:val="0F6A69DA"/>
    <w:rsid w:val="0FAE4B37"/>
    <w:rsid w:val="0FD3668F"/>
    <w:rsid w:val="0FDC19E8"/>
    <w:rsid w:val="102052AA"/>
    <w:rsid w:val="10401F77"/>
    <w:rsid w:val="10716466"/>
    <w:rsid w:val="10FD1C16"/>
    <w:rsid w:val="11196324"/>
    <w:rsid w:val="113A1646"/>
    <w:rsid w:val="11714F12"/>
    <w:rsid w:val="117202DA"/>
    <w:rsid w:val="11B17468"/>
    <w:rsid w:val="11E84674"/>
    <w:rsid w:val="11F8062F"/>
    <w:rsid w:val="12215D49"/>
    <w:rsid w:val="122405B1"/>
    <w:rsid w:val="1255782F"/>
    <w:rsid w:val="129B1D1F"/>
    <w:rsid w:val="12D15108"/>
    <w:rsid w:val="12F232D0"/>
    <w:rsid w:val="12FA67BA"/>
    <w:rsid w:val="13620456"/>
    <w:rsid w:val="136917E4"/>
    <w:rsid w:val="139F5206"/>
    <w:rsid w:val="139F6FB4"/>
    <w:rsid w:val="13F310AE"/>
    <w:rsid w:val="140D728C"/>
    <w:rsid w:val="142011A6"/>
    <w:rsid w:val="14423DE3"/>
    <w:rsid w:val="14D709D0"/>
    <w:rsid w:val="14FA3EE2"/>
    <w:rsid w:val="14FB2910"/>
    <w:rsid w:val="151614F8"/>
    <w:rsid w:val="155D0ED5"/>
    <w:rsid w:val="157826B9"/>
    <w:rsid w:val="158A77F0"/>
    <w:rsid w:val="15A557F6"/>
    <w:rsid w:val="161329C4"/>
    <w:rsid w:val="16277A0B"/>
    <w:rsid w:val="164B3423"/>
    <w:rsid w:val="16561E2B"/>
    <w:rsid w:val="16852D6C"/>
    <w:rsid w:val="16A11295"/>
    <w:rsid w:val="16C62AAA"/>
    <w:rsid w:val="16D52CED"/>
    <w:rsid w:val="16EB42BE"/>
    <w:rsid w:val="171C091C"/>
    <w:rsid w:val="17725D52"/>
    <w:rsid w:val="17B24919"/>
    <w:rsid w:val="17B4163D"/>
    <w:rsid w:val="17D47717"/>
    <w:rsid w:val="181B56AF"/>
    <w:rsid w:val="187C5B16"/>
    <w:rsid w:val="18921D8D"/>
    <w:rsid w:val="18AF29F3"/>
    <w:rsid w:val="18D25736"/>
    <w:rsid w:val="195270D5"/>
    <w:rsid w:val="196656B5"/>
    <w:rsid w:val="19A67A47"/>
    <w:rsid w:val="1A22449B"/>
    <w:rsid w:val="1AAA22B0"/>
    <w:rsid w:val="1AE67824"/>
    <w:rsid w:val="1AF35E37"/>
    <w:rsid w:val="1B03607B"/>
    <w:rsid w:val="1B4A1EFB"/>
    <w:rsid w:val="1C2A0972"/>
    <w:rsid w:val="1CB05D8E"/>
    <w:rsid w:val="1CD72DA5"/>
    <w:rsid w:val="1D2572EE"/>
    <w:rsid w:val="1D436C02"/>
    <w:rsid w:val="1DBE44DB"/>
    <w:rsid w:val="1DF63C75"/>
    <w:rsid w:val="1E097B16"/>
    <w:rsid w:val="1E7D4B7F"/>
    <w:rsid w:val="1ED02718"/>
    <w:rsid w:val="1F391E29"/>
    <w:rsid w:val="1F843502"/>
    <w:rsid w:val="1FC64832"/>
    <w:rsid w:val="1FD62287"/>
    <w:rsid w:val="20996CC7"/>
    <w:rsid w:val="20997321"/>
    <w:rsid w:val="20BB73F7"/>
    <w:rsid w:val="20EE6FC1"/>
    <w:rsid w:val="21606878"/>
    <w:rsid w:val="21CD6D46"/>
    <w:rsid w:val="22027AEB"/>
    <w:rsid w:val="22252D7A"/>
    <w:rsid w:val="22DD3655"/>
    <w:rsid w:val="231B2676"/>
    <w:rsid w:val="236A7E4F"/>
    <w:rsid w:val="236E2522"/>
    <w:rsid w:val="237B0CD6"/>
    <w:rsid w:val="23A423C5"/>
    <w:rsid w:val="23A42D0F"/>
    <w:rsid w:val="23FE3FEE"/>
    <w:rsid w:val="24110FF9"/>
    <w:rsid w:val="24462A2D"/>
    <w:rsid w:val="24523BCF"/>
    <w:rsid w:val="246B6173"/>
    <w:rsid w:val="248C1A8E"/>
    <w:rsid w:val="24DE3C12"/>
    <w:rsid w:val="25710085"/>
    <w:rsid w:val="25761B3F"/>
    <w:rsid w:val="2595067F"/>
    <w:rsid w:val="25EB0FC4"/>
    <w:rsid w:val="260E3B25"/>
    <w:rsid w:val="264212C3"/>
    <w:rsid w:val="26600825"/>
    <w:rsid w:val="26926505"/>
    <w:rsid w:val="26B36D0C"/>
    <w:rsid w:val="26B47F5C"/>
    <w:rsid w:val="26B50445"/>
    <w:rsid w:val="26C70FC3"/>
    <w:rsid w:val="274521CF"/>
    <w:rsid w:val="27764078"/>
    <w:rsid w:val="27BF77CD"/>
    <w:rsid w:val="289B1559"/>
    <w:rsid w:val="28B07116"/>
    <w:rsid w:val="28F6721F"/>
    <w:rsid w:val="29127DD1"/>
    <w:rsid w:val="292A6EC8"/>
    <w:rsid w:val="294A57BC"/>
    <w:rsid w:val="295757E3"/>
    <w:rsid w:val="296A5517"/>
    <w:rsid w:val="2983430D"/>
    <w:rsid w:val="2A005E7B"/>
    <w:rsid w:val="2A306760"/>
    <w:rsid w:val="2A3C5105"/>
    <w:rsid w:val="2A4E3D69"/>
    <w:rsid w:val="2A6D426A"/>
    <w:rsid w:val="2A8A2314"/>
    <w:rsid w:val="2ABB0720"/>
    <w:rsid w:val="2AD27817"/>
    <w:rsid w:val="2B674404"/>
    <w:rsid w:val="2B6D7278"/>
    <w:rsid w:val="2B8D207F"/>
    <w:rsid w:val="2BDB61B8"/>
    <w:rsid w:val="2C102611"/>
    <w:rsid w:val="2C29369E"/>
    <w:rsid w:val="2C5A7B6E"/>
    <w:rsid w:val="2C6A365C"/>
    <w:rsid w:val="2CB573F1"/>
    <w:rsid w:val="2D104627"/>
    <w:rsid w:val="2D306A77"/>
    <w:rsid w:val="2D60428E"/>
    <w:rsid w:val="2D9E7E85"/>
    <w:rsid w:val="2DB150B6"/>
    <w:rsid w:val="2DE76DB3"/>
    <w:rsid w:val="2E13617D"/>
    <w:rsid w:val="2E232138"/>
    <w:rsid w:val="2E4A46A0"/>
    <w:rsid w:val="2E6E6882"/>
    <w:rsid w:val="2EDA6C9B"/>
    <w:rsid w:val="2EF72DA2"/>
    <w:rsid w:val="2EF75AA2"/>
    <w:rsid w:val="2EFF1B09"/>
    <w:rsid w:val="2F3515C3"/>
    <w:rsid w:val="3069477A"/>
    <w:rsid w:val="317407C0"/>
    <w:rsid w:val="317A2145"/>
    <w:rsid w:val="31D10829"/>
    <w:rsid w:val="320C1861"/>
    <w:rsid w:val="321B5F48"/>
    <w:rsid w:val="332F677D"/>
    <w:rsid w:val="335E60EC"/>
    <w:rsid w:val="338E62A6"/>
    <w:rsid w:val="345C0152"/>
    <w:rsid w:val="3491604D"/>
    <w:rsid w:val="34AC10D9"/>
    <w:rsid w:val="34E46AC5"/>
    <w:rsid w:val="34F417FE"/>
    <w:rsid w:val="34F52A80"/>
    <w:rsid w:val="359009FB"/>
    <w:rsid w:val="35A023A7"/>
    <w:rsid w:val="36721B3D"/>
    <w:rsid w:val="3683176F"/>
    <w:rsid w:val="36D861B6"/>
    <w:rsid w:val="371E7EBA"/>
    <w:rsid w:val="372E14F8"/>
    <w:rsid w:val="37314050"/>
    <w:rsid w:val="373D24BC"/>
    <w:rsid w:val="37700C46"/>
    <w:rsid w:val="37715B83"/>
    <w:rsid w:val="3787198A"/>
    <w:rsid w:val="37E22162"/>
    <w:rsid w:val="38024EA8"/>
    <w:rsid w:val="38C70290"/>
    <w:rsid w:val="38F8669B"/>
    <w:rsid w:val="398B7F95"/>
    <w:rsid w:val="39B20F40"/>
    <w:rsid w:val="3A013C75"/>
    <w:rsid w:val="3A537A35"/>
    <w:rsid w:val="3A7A7584"/>
    <w:rsid w:val="3A990BD3"/>
    <w:rsid w:val="3B084AF6"/>
    <w:rsid w:val="3B624C93"/>
    <w:rsid w:val="3BB367AF"/>
    <w:rsid w:val="3BCA412D"/>
    <w:rsid w:val="3BD01B51"/>
    <w:rsid w:val="3BEA6BCE"/>
    <w:rsid w:val="3BF94F02"/>
    <w:rsid w:val="3C024B7D"/>
    <w:rsid w:val="3C7F4EBC"/>
    <w:rsid w:val="3E1C3664"/>
    <w:rsid w:val="3E2D328B"/>
    <w:rsid w:val="3E3839DE"/>
    <w:rsid w:val="3EE36D79"/>
    <w:rsid w:val="3F081602"/>
    <w:rsid w:val="3F676452"/>
    <w:rsid w:val="3FA96941"/>
    <w:rsid w:val="400250CA"/>
    <w:rsid w:val="400B2FC1"/>
    <w:rsid w:val="403645F7"/>
    <w:rsid w:val="4061451C"/>
    <w:rsid w:val="40886077"/>
    <w:rsid w:val="409672FB"/>
    <w:rsid w:val="40A85CF9"/>
    <w:rsid w:val="40E26775"/>
    <w:rsid w:val="40F03F61"/>
    <w:rsid w:val="40F55BB6"/>
    <w:rsid w:val="41016309"/>
    <w:rsid w:val="411E161B"/>
    <w:rsid w:val="41436921"/>
    <w:rsid w:val="41655958"/>
    <w:rsid w:val="428E1E1E"/>
    <w:rsid w:val="429A316A"/>
    <w:rsid w:val="4348021A"/>
    <w:rsid w:val="435528D9"/>
    <w:rsid w:val="4390018B"/>
    <w:rsid w:val="43AF6949"/>
    <w:rsid w:val="43FD53EB"/>
    <w:rsid w:val="441962C2"/>
    <w:rsid w:val="457E3D7B"/>
    <w:rsid w:val="45B57ED7"/>
    <w:rsid w:val="45EF5E53"/>
    <w:rsid w:val="45F159C5"/>
    <w:rsid w:val="46001285"/>
    <w:rsid w:val="46095130"/>
    <w:rsid w:val="461B1C1B"/>
    <w:rsid w:val="47134FE8"/>
    <w:rsid w:val="473D3E13"/>
    <w:rsid w:val="474711FB"/>
    <w:rsid w:val="47564DFB"/>
    <w:rsid w:val="47573126"/>
    <w:rsid w:val="47596E9F"/>
    <w:rsid w:val="47841A42"/>
    <w:rsid w:val="479E2B03"/>
    <w:rsid w:val="47B84ADC"/>
    <w:rsid w:val="48374FFD"/>
    <w:rsid w:val="484511D1"/>
    <w:rsid w:val="48641319"/>
    <w:rsid w:val="487E1EBD"/>
    <w:rsid w:val="488F68F0"/>
    <w:rsid w:val="489A151D"/>
    <w:rsid w:val="48E409EA"/>
    <w:rsid w:val="48E72558"/>
    <w:rsid w:val="48EB4E65"/>
    <w:rsid w:val="48F650FE"/>
    <w:rsid w:val="49602681"/>
    <w:rsid w:val="496C4C13"/>
    <w:rsid w:val="4A275658"/>
    <w:rsid w:val="4A2E4592"/>
    <w:rsid w:val="4AFA3073"/>
    <w:rsid w:val="4B6422B6"/>
    <w:rsid w:val="4BAB2719"/>
    <w:rsid w:val="4BF24CCF"/>
    <w:rsid w:val="4BF50141"/>
    <w:rsid w:val="4BFF5B3B"/>
    <w:rsid w:val="4C3505F8"/>
    <w:rsid w:val="4C46012D"/>
    <w:rsid w:val="4C851BAB"/>
    <w:rsid w:val="4CA7083A"/>
    <w:rsid w:val="4CB46925"/>
    <w:rsid w:val="4CBE1552"/>
    <w:rsid w:val="4CFC47E5"/>
    <w:rsid w:val="4D040842"/>
    <w:rsid w:val="4D2515D1"/>
    <w:rsid w:val="4D27359B"/>
    <w:rsid w:val="4D6452BC"/>
    <w:rsid w:val="4D9329DF"/>
    <w:rsid w:val="4DDD4B76"/>
    <w:rsid w:val="4DE9121D"/>
    <w:rsid w:val="4DF5539E"/>
    <w:rsid w:val="4DFD06EC"/>
    <w:rsid w:val="4E6A730B"/>
    <w:rsid w:val="4EB270FD"/>
    <w:rsid w:val="4ED67027"/>
    <w:rsid w:val="4EE942B4"/>
    <w:rsid w:val="4F0C10CB"/>
    <w:rsid w:val="4FCB2904"/>
    <w:rsid w:val="4FF84CC2"/>
    <w:rsid w:val="502F20CC"/>
    <w:rsid w:val="506D7517"/>
    <w:rsid w:val="50884351"/>
    <w:rsid w:val="50CA6B9A"/>
    <w:rsid w:val="510C32BB"/>
    <w:rsid w:val="511F64FB"/>
    <w:rsid w:val="51312C3A"/>
    <w:rsid w:val="51330760"/>
    <w:rsid w:val="5136705B"/>
    <w:rsid w:val="515212A6"/>
    <w:rsid w:val="5158267F"/>
    <w:rsid w:val="517F7502"/>
    <w:rsid w:val="51E30921"/>
    <w:rsid w:val="51E732F9"/>
    <w:rsid w:val="526606C2"/>
    <w:rsid w:val="527E5157"/>
    <w:rsid w:val="52AB7BD2"/>
    <w:rsid w:val="538F2D14"/>
    <w:rsid w:val="539714AF"/>
    <w:rsid w:val="539B25ED"/>
    <w:rsid w:val="54C212E8"/>
    <w:rsid w:val="54C87878"/>
    <w:rsid w:val="54D04518"/>
    <w:rsid w:val="551D6A4D"/>
    <w:rsid w:val="554525D7"/>
    <w:rsid w:val="55546EF7"/>
    <w:rsid w:val="55BE25C3"/>
    <w:rsid w:val="55C020E8"/>
    <w:rsid w:val="55C75BC4"/>
    <w:rsid w:val="563F375A"/>
    <w:rsid w:val="56436613"/>
    <w:rsid w:val="567A0BDF"/>
    <w:rsid w:val="56EB5639"/>
    <w:rsid w:val="56F7410A"/>
    <w:rsid w:val="573D3418"/>
    <w:rsid w:val="57670F47"/>
    <w:rsid w:val="57FD3B20"/>
    <w:rsid w:val="582C651D"/>
    <w:rsid w:val="59044790"/>
    <w:rsid w:val="594B0611"/>
    <w:rsid w:val="597C1F53"/>
    <w:rsid w:val="598A113A"/>
    <w:rsid w:val="59CC1752"/>
    <w:rsid w:val="5A170196"/>
    <w:rsid w:val="5A222302"/>
    <w:rsid w:val="5A965194"/>
    <w:rsid w:val="5AB02E22"/>
    <w:rsid w:val="5AFB54D8"/>
    <w:rsid w:val="5B48305A"/>
    <w:rsid w:val="5B677143"/>
    <w:rsid w:val="5BA5225B"/>
    <w:rsid w:val="5BEF76E9"/>
    <w:rsid w:val="5BEF797A"/>
    <w:rsid w:val="5C0C052C"/>
    <w:rsid w:val="5C1967A5"/>
    <w:rsid w:val="5C1B42CB"/>
    <w:rsid w:val="5C814A76"/>
    <w:rsid w:val="5CC70097"/>
    <w:rsid w:val="5CD35738"/>
    <w:rsid w:val="5CE337FB"/>
    <w:rsid w:val="5D0134C1"/>
    <w:rsid w:val="5D5850AB"/>
    <w:rsid w:val="5D973E25"/>
    <w:rsid w:val="5E2843D1"/>
    <w:rsid w:val="5E431B60"/>
    <w:rsid w:val="5EBA5615"/>
    <w:rsid w:val="5ECB022A"/>
    <w:rsid w:val="5EE13511"/>
    <w:rsid w:val="5F1662FE"/>
    <w:rsid w:val="5F1D65AC"/>
    <w:rsid w:val="5FFB68ED"/>
    <w:rsid w:val="600F2399"/>
    <w:rsid w:val="60174CA1"/>
    <w:rsid w:val="601E438A"/>
    <w:rsid w:val="60464B44"/>
    <w:rsid w:val="608567C6"/>
    <w:rsid w:val="60B349C5"/>
    <w:rsid w:val="60FB0B6F"/>
    <w:rsid w:val="61471E39"/>
    <w:rsid w:val="618162DA"/>
    <w:rsid w:val="61EB0BE3"/>
    <w:rsid w:val="620D0B5A"/>
    <w:rsid w:val="627500D5"/>
    <w:rsid w:val="62CA25A7"/>
    <w:rsid w:val="62E23D94"/>
    <w:rsid w:val="63200CBC"/>
    <w:rsid w:val="636355C9"/>
    <w:rsid w:val="640D0EC7"/>
    <w:rsid w:val="641B57B0"/>
    <w:rsid w:val="646031C3"/>
    <w:rsid w:val="64774B78"/>
    <w:rsid w:val="64907D0F"/>
    <w:rsid w:val="64EC4A56"/>
    <w:rsid w:val="64F52F7B"/>
    <w:rsid w:val="64FE413D"/>
    <w:rsid w:val="650E4F5B"/>
    <w:rsid w:val="65247FC2"/>
    <w:rsid w:val="65600268"/>
    <w:rsid w:val="656A0C05"/>
    <w:rsid w:val="657C227E"/>
    <w:rsid w:val="65B8702E"/>
    <w:rsid w:val="65DC4ACB"/>
    <w:rsid w:val="662D24A3"/>
    <w:rsid w:val="66A03D4A"/>
    <w:rsid w:val="66AB22D9"/>
    <w:rsid w:val="66D41533"/>
    <w:rsid w:val="674E72EB"/>
    <w:rsid w:val="68226616"/>
    <w:rsid w:val="687F04C6"/>
    <w:rsid w:val="689C2C37"/>
    <w:rsid w:val="69005E96"/>
    <w:rsid w:val="6A242416"/>
    <w:rsid w:val="6A707ED8"/>
    <w:rsid w:val="6A832432"/>
    <w:rsid w:val="6AA326DF"/>
    <w:rsid w:val="6AF24D91"/>
    <w:rsid w:val="6B563571"/>
    <w:rsid w:val="6B67752D"/>
    <w:rsid w:val="6B6E0360"/>
    <w:rsid w:val="6BA90EC9"/>
    <w:rsid w:val="6BAD286C"/>
    <w:rsid w:val="6BF568E7"/>
    <w:rsid w:val="6CC369E5"/>
    <w:rsid w:val="6CCC34A0"/>
    <w:rsid w:val="6CDA7624"/>
    <w:rsid w:val="6CE81713"/>
    <w:rsid w:val="6D070BEB"/>
    <w:rsid w:val="6D0B6015"/>
    <w:rsid w:val="6D156B14"/>
    <w:rsid w:val="6D7B76B4"/>
    <w:rsid w:val="6DB932C1"/>
    <w:rsid w:val="6DC73024"/>
    <w:rsid w:val="6E0468FF"/>
    <w:rsid w:val="6E1E73FF"/>
    <w:rsid w:val="6E1F0847"/>
    <w:rsid w:val="6E3A43BC"/>
    <w:rsid w:val="6EBF3031"/>
    <w:rsid w:val="6EE36ECA"/>
    <w:rsid w:val="6F6C31A0"/>
    <w:rsid w:val="6F7C5B41"/>
    <w:rsid w:val="6F8C1F27"/>
    <w:rsid w:val="6F9158D4"/>
    <w:rsid w:val="6FBD65C1"/>
    <w:rsid w:val="6FD42CB7"/>
    <w:rsid w:val="6FF70753"/>
    <w:rsid w:val="703B4AE4"/>
    <w:rsid w:val="708446DD"/>
    <w:rsid w:val="70B33C46"/>
    <w:rsid w:val="70DF5DB7"/>
    <w:rsid w:val="7113780F"/>
    <w:rsid w:val="713C7AE3"/>
    <w:rsid w:val="719B7F30"/>
    <w:rsid w:val="71C50B09"/>
    <w:rsid w:val="71F91964"/>
    <w:rsid w:val="726E050D"/>
    <w:rsid w:val="72816F46"/>
    <w:rsid w:val="728E0759"/>
    <w:rsid w:val="72A9042B"/>
    <w:rsid w:val="7318735E"/>
    <w:rsid w:val="73905147"/>
    <w:rsid w:val="73A07A74"/>
    <w:rsid w:val="73BE0114"/>
    <w:rsid w:val="73C51294"/>
    <w:rsid w:val="73DD6014"/>
    <w:rsid w:val="73E62FB9"/>
    <w:rsid w:val="740111EC"/>
    <w:rsid w:val="74DD1DA7"/>
    <w:rsid w:val="751F49D4"/>
    <w:rsid w:val="75D1178F"/>
    <w:rsid w:val="768371E5"/>
    <w:rsid w:val="76A333E3"/>
    <w:rsid w:val="76DA75EE"/>
    <w:rsid w:val="777A4144"/>
    <w:rsid w:val="77B92EBE"/>
    <w:rsid w:val="77FA7033"/>
    <w:rsid w:val="78591FAB"/>
    <w:rsid w:val="78812120"/>
    <w:rsid w:val="788D4480"/>
    <w:rsid w:val="78A32008"/>
    <w:rsid w:val="78D6184E"/>
    <w:rsid w:val="78DB5A92"/>
    <w:rsid w:val="78E21FA1"/>
    <w:rsid w:val="78F1280D"/>
    <w:rsid w:val="78F80A1B"/>
    <w:rsid w:val="78F8200B"/>
    <w:rsid w:val="790E7239"/>
    <w:rsid w:val="79241437"/>
    <w:rsid w:val="79823784"/>
    <w:rsid w:val="79B871A5"/>
    <w:rsid w:val="79E354B7"/>
    <w:rsid w:val="79F9562E"/>
    <w:rsid w:val="7AD70296"/>
    <w:rsid w:val="7ADC5927"/>
    <w:rsid w:val="7B2F5245"/>
    <w:rsid w:val="7B2F59D6"/>
    <w:rsid w:val="7B4A6DD9"/>
    <w:rsid w:val="7B5B24DE"/>
    <w:rsid w:val="7B5F5404"/>
    <w:rsid w:val="7B740483"/>
    <w:rsid w:val="7BBA7F5C"/>
    <w:rsid w:val="7BD83B2F"/>
    <w:rsid w:val="7BE06FAA"/>
    <w:rsid w:val="7BFF25E3"/>
    <w:rsid w:val="7C15268D"/>
    <w:rsid w:val="7C280612"/>
    <w:rsid w:val="7C2F7ACB"/>
    <w:rsid w:val="7C5F32C3"/>
    <w:rsid w:val="7C6D071B"/>
    <w:rsid w:val="7C6D24C9"/>
    <w:rsid w:val="7CB71996"/>
    <w:rsid w:val="7CC77E2B"/>
    <w:rsid w:val="7CE00EED"/>
    <w:rsid w:val="7D3A560F"/>
    <w:rsid w:val="7DAE2837"/>
    <w:rsid w:val="7DBF3E70"/>
    <w:rsid w:val="7E0155BF"/>
    <w:rsid w:val="7E1F194A"/>
    <w:rsid w:val="7E355268"/>
    <w:rsid w:val="7E823BED"/>
    <w:rsid w:val="7EFE7D49"/>
    <w:rsid w:val="7F9F6E3D"/>
    <w:rsid w:val="7FCF3B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9"/>
    <w:qFormat/>
    <w:uiPriority w:val="0"/>
    <w:pPr>
      <w:keepNext/>
      <w:keepLines/>
      <w:spacing w:before="260" w:after="260" w:line="416" w:lineRule="auto"/>
      <w:outlineLvl w:val="2"/>
    </w:pPr>
    <w:rPr>
      <w:b/>
      <w:bCs/>
      <w:sz w:val="32"/>
      <w:szCs w:val="32"/>
    </w:rPr>
  </w:style>
  <w:style w:type="paragraph" w:styleId="6">
    <w:name w:val="heading 4"/>
    <w:basedOn w:val="1"/>
    <w:next w:val="1"/>
    <w:link w:val="40"/>
    <w:qFormat/>
    <w:uiPriority w:val="0"/>
    <w:pPr>
      <w:keepNext/>
      <w:jc w:val="center"/>
      <w:outlineLvl w:val="3"/>
    </w:pPr>
    <w:rPr>
      <w:rFonts w:eastAsia="新宋体"/>
      <w:sz w:val="3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adjustRightInd w:val="0"/>
      <w:snapToGrid w:val="0"/>
      <w:spacing w:line="360" w:lineRule="auto"/>
      <w:ind w:firstLine="200" w:firstLineChars="200"/>
      <w:jc w:val="both"/>
    </w:pPr>
    <w:rPr>
      <w:rFonts w:ascii="Times New Roman" w:hAnsi="Times New Roman" w:eastAsia="宋体" w:cs="Times New Roman"/>
      <w:kern w:val="0"/>
      <w:sz w:val="24"/>
      <w:szCs w:val="22"/>
      <w:lang w:val="en-US" w:eastAsia="zh-CN" w:bidi="ar-SA"/>
    </w:rPr>
  </w:style>
  <w:style w:type="paragraph" w:styleId="7">
    <w:name w:val="Normal Indent"/>
    <w:basedOn w:val="1"/>
    <w:link w:val="41"/>
    <w:qFormat/>
    <w:uiPriority w:val="0"/>
    <w:pPr>
      <w:ind w:firstLine="420"/>
    </w:pPr>
    <w:rPr>
      <w:szCs w:val="20"/>
    </w:rPr>
  </w:style>
  <w:style w:type="paragraph" w:styleId="8">
    <w:name w:val="Document Map"/>
    <w:basedOn w:val="1"/>
    <w:link w:val="42"/>
    <w:semiHidden/>
    <w:qFormat/>
    <w:uiPriority w:val="0"/>
    <w:pPr>
      <w:shd w:val="clear" w:color="auto" w:fill="000080"/>
    </w:pPr>
  </w:style>
  <w:style w:type="paragraph" w:styleId="9">
    <w:name w:val="annotation text"/>
    <w:basedOn w:val="1"/>
    <w:link w:val="64"/>
    <w:unhideWhenUsed/>
    <w:qFormat/>
    <w:uiPriority w:val="99"/>
    <w:pPr>
      <w:jc w:val="left"/>
    </w:pPr>
  </w:style>
  <w:style w:type="paragraph" w:styleId="10">
    <w:name w:val="Body Text"/>
    <w:basedOn w:val="1"/>
    <w:qFormat/>
    <w:uiPriority w:val="0"/>
    <w:rPr>
      <w:rFonts w:ascii="仿宋_GB2312" w:eastAsia="仿宋_GB2312"/>
      <w:kern w:val="0"/>
      <w:sz w:val="24"/>
      <w:szCs w:val="20"/>
    </w:rPr>
  </w:style>
  <w:style w:type="paragraph" w:styleId="11">
    <w:name w:val="Body Text Indent"/>
    <w:basedOn w:val="1"/>
    <w:next w:val="12"/>
    <w:link w:val="35"/>
    <w:qFormat/>
    <w:uiPriority w:val="0"/>
    <w:pPr>
      <w:spacing w:after="120"/>
      <w:ind w:left="420" w:leftChars="200"/>
    </w:pPr>
  </w:style>
  <w:style w:type="paragraph" w:styleId="12">
    <w:name w:val="envelope return"/>
    <w:basedOn w:val="1"/>
    <w:unhideWhenUsed/>
    <w:qFormat/>
    <w:uiPriority w:val="99"/>
    <w:pPr>
      <w:snapToGrid w:val="0"/>
    </w:pPr>
    <w:rPr>
      <w:rFonts w:ascii="Arial" w:hAnsi="Arial"/>
    </w:rPr>
  </w:style>
  <w:style w:type="paragraph" w:styleId="13">
    <w:name w:val="Plain Text"/>
    <w:basedOn w:val="1"/>
    <w:qFormat/>
    <w:uiPriority w:val="0"/>
    <w:rPr>
      <w:rFonts w:ascii="宋体" w:hAnsi="Courier New"/>
      <w:kern w:val="0"/>
      <w:sz w:val="20"/>
      <w:szCs w:val="21"/>
    </w:rPr>
  </w:style>
  <w:style w:type="paragraph" w:styleId="14">
    <w:name w:val="Date"/>
    <w:basedOn w:val="1"/>
    <w:next w:val="1"/>
    <w:link w:val="43"/>
    <w:qFormat/>
    <w:uiPriority w:val="0"/>
    <w:pPr>
      <w:ind w:left="100" w:leftChars="2500"/>
    </w:pPr>
  </w:style>
  <w:style w:type="paragraph" w:styleId="15">
    <w:name w:val="Balloon Text"/>
    <w:basedOn w:val="1"/>
    <w:link w:val="44"/>
    <w:semiHidden/>
    <w:qFormat/>
    <w:uiPriority w:val="0"/>
    <w:rPr>
      <w:sz w:val="18"/>
      <w:szCs w:val="18"/>
    </w:rPr>
  </w:style>
  <w:style w:type="paragraph" w:styleId="16">
    <w:name w:val="footer"/>
    <w:basedOn w:val="1"/>
    <w:link w:val="45"/>
    <w:qFormat/>
    <w:uiPriority w:val="99"/>
    <w:pPr>
      <w:tabs>
        <w:tab w:val="center" w:pos="4153"/>
        <w:tab w:val="right" w:pos="8306"/>
      </w:tabs>
      <w:snapToGrid w:val="0"/>
      <w:jc w:val="left"/>
    </w:pPr>
    <w:rPr>
      <w:sz w:val="18"/>
      <w:szCs w:val="18"/>
    </w:rPr>
  </w:style>
  <w:style w:type="paragraph" w:styleId="17">
    <w:name w:val="header"/>
    <w:basedOn w:val="1"/>
    <w:link w:val="46"/>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rPr>
      <w:sz w:val="24"/>
    </w:rPr>
  </w:style>
  <w:style w:type="paragraph" w:styleId="19">
    <w:name w:val="Body Text Indent 3"/>
    <w:basedOn w:val="1"/>
    <w:link w:val="47"/>
    <w:qFormat/>
    <w:uiPriority w:val="0"/>
    <w:pPr>
      <w:spacing w:line="520" w:lineRule="exact"/>
      <w:ind w:firstLine="539" w:firstLineChars="184"/>
    </w:pPr>
    <w:rPr>
      <w:rFonts w:ascii="宋体"/>
      <w:b/>
      <w:spacing w:val="6"/>
      <w:sz w:val="28"/>
    </w:rPr>
  </w:style>
  <w:style w:type="paragraph" w:styleId="20">
    <w:name w:val="Body Text 2"/>
    <w:basedOn w:val="1"/>
    <w:qFormat/>
    <w:uiPriority w:val="0"/>
    <w:rPr>
      <w:rFonts w:ascii="宋体" w:hAnsi="宋体"/>
      <w:sz w:val="24"/>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9"/>
    <w:next w:val="9"/>
    <w:link w:val="65"/>
    <w:semiHidden/>
    <w:unhideWhenUsed/>
    <w:qFormat/>
    <w:uiPriority w:val="99"/>
    <w:rPr>
      <w:b/>
      <w:bCs/>
    </w:rPr>
  </w:style>
  <w:style w:type="paragraph" w:styleId="23">
    <w:name w:val="Body Text First Indent 2"/>
    <w:basedOn w:val="11"/>
    <w:next w:val="1"/>
    <w:link w:val="36"/>
    <w:unhideWhenUsed/>
    <w:qFormat/>
    <w:uiPriority w:val="99"/>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22"/>
    <w:rPr>
      <w:b/>
      <w:bCs/>
    </w:rPr>
  </w:style>
  <w:style w:type="character" w:styleId="28">
    <w:name w:val="page number"/>
    <w:qFormat/>
    <w:uiPriority w:val="0"/>
  </w:style>
  <w:style w:type="character" w:styleId="29">
    <w:name w:val="annotation reference"/>
    <w:basedOn w:val="26"/>
    <w:semiHidden/>
    <w:unhideWhenUsed/>
    <w:qFormat/>
    <w:uiPriority w:val="99"/>
    <w:rPr>
      <w:sz w:val="21"/>
      <w:szCs w:val="21"/>
    </w:rPr>
  </w:style>
  <w:style w:type="paragraph" w:customStyle="1" w:styleId="30">
    <w:name w:val="style4"/>
    <w:basedOn w:val="1"/>
    <w:next w:val="31"/>
    <w:qFormat/>
    <w:uiPriority w:val="99"/>
    <w:pPr>
      <w:widowControl/>
      <w:spacing w:before="280" w:after="280"/>
    </w:pPr>
    <w:rPr>
      <w:rFonts w:ascii="宋体"/>
      <w:sz w:val="18"/>
    </w:rPr>
  </w:style>
  <w:style w:type="paragraph" w:customStyle="1" w:styleId="31">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2">
    <w:name w:val="正文文本1"/>
    <w:basedOn w:val="33"/>
    <w:next w:val="1"/>
    <w:autoRedefine/>
    <w:qFormat/>
    <w:uiPriority w:val="99"/>
    <w:rPr>
      <w:rFonts w:ascii="??_GB2312" w:hAnsi="??_GB2312"/>
      <w:sz w:val="28"/>
      <w:szCs w:val="28"/>
    </w:rPr>
  </w:style>
  <w:style w:type="paragraph" w:customStyle="1" w:styleId="33">
    <w:name w:val="正文11"/>
    <w:next w:val="32"/>
    <w:autoRedefine/>
    <w:qFormat/>
    <w:uiPriority w:val="99"/>
    <w:pPr>
      <w:widowControl w:val="0"/>
      <w:jc w:val="both"/>
    </w:pPr>
    <w:rPr>
      <w:rFonts w:ascii="Calibri" w:hAnsi="Calibri" w:eastAsia="宋体" w:cs="Times New Roman"/>
      <w:sz w:val="21"/>
      <w:szCs w:val="21"/>
      <w:lang w:val="en-US" w:eastAsia="zh-CN" w:bidi="ar-SA"/>
    </w:rPr>
  </w:style>
  <w:style w:type="paragraph" w:customStyle="1" w:styleId="34">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35">
    <w:name w:val="正文文本缩进 Char"/>
    <w:link w:val="11"/>
    <w:qFormat/>
    <w:uiPriority w:val="0"/>
    <w:rPr>
      <w:kern w:val="2"/>
      <w:sz w:val="21"/>
      <w:szCs w:val="24"/>
    </w:rPr>
  </w:style>
  <w:style w:type="character" w:customStyle="1" w:styleId="36">
    <w:name w:val="正文首行缩进 2 Char"/>
    <w:link w:val="23"/>
    <w:semiHidden/>
    <w:qFormat/>
    <w:uiPriority w:val="99"/>
  </w:style>
  <w:style w:type="character" w:customStyle="1" w:styleId="37">
    <w:name w:val="标题 1 Char"/>
    <w:link w:val="3"/>
    <w:qFormat/>
    <w:uiPriority w:val="0"/>
    <w:rPr>
      <w:b/>
      <w:bCs/>
      <w:kern w:val="44"/>
      <w:sz w:val="44"/>
      <w:szCs w:val="44"/>
    </w:rPr>
  </w:style>
  <w:style w:type="character" w:customStyle="1" w:styleId="38">
    <w:name w:val="标题 2 Char"/>
    <w:link w:val="4"/>
    <w:qFormat/>
    <w:uiPriority w:val="0"/>
    <w:rPr>
      <w:rFonts w:ascii="Arial" w:hAnsi="Arial" w:eastAsia="黑体"/>
      <w:b/>
      <w:bCs/>
      <w:kern w:val="2"/>
      <w:sz w:val="32"/>
      <w:szCs w:val="32"/>
    </w:rPr>
  </w:style>
  <w:style w:type="character" w:customStyle="1" w:styleId="39">
    <w:name w:val="标题 3 Char"/>
    <w:link w:val="5"/>
    <w:qFormat/>
    <w:uiPriority w:val="0"/>
    <w:rPr>
      <w:b/>
      <w:bCs/>
      <w:kern w:val="2"/>
      <w:sz w:val="32"/>
      <w:szCs w:val="32"/>
    </w:rPr>
  </w:style>
  <w:style w:type="character" w:customStyle="1" w:styleId="40">
    <w:name w:val="标题 4 Char"/>
    <w:link w:val="6"/>
    <w:qFormat/>
    <w:uiPriority w:val="0"/>
    <w:rPr>
      <w:rFonts w:eastAsia="新宋体"/>
      <w:kern w:val="2"/>
      <w:sz w:val="30"/>
      <w:szCs w:val="21"/>
    </w:rPr>
  </w:style>
  <w:style w:type="character" w:customStyle="1" w:styleId="41">
    <w:name w:val="正文缩进 Char"/>
    <w:link w:val="7"/>
    <w:qFormat/>
    <w:uiPriority w:val="0"/>
    <w:rPr>
      <w:kern w:val="2"/>
      <w:sz w:val="21"/>
    </w:rPr>
  </w:style>
  <w:style w:type="character" w:customStyle="1" w:styleId="42">
    <w:name w:val="文档结构图 Char"/>
    <w:link w:val="8"/>
    <w:semiHidden/>
    <w:qFormat/>
    <w:uiPriority w:val="0"/>
    <w:rPr>
      <w:kern w:val="2"/>
      <w:sz w:val="21"/>
      <w:szCs w:val="24"/>
      <w:shd w:val="clear" w:color="auto" w:fill="000080"/>
    </w:rPr>
  </w:style>
  <w:style w:type="character" w:customStyle="1" w:styleId="43">
    <w:name w:val="日期 Char"/>
    <w:link w:val="14"/>
    <w:qFormat/>
    <w:uiPriority w:val="0"/>
    <w:rPr>
      <w:kern w:val="2"/>
      <w:sz w:val="21"/>
      <w:szCs w:val="24"/>
    </w:rPr>
  </w:style>
  <w:style w:type="character" w:customStyle="1" w:styleId="44">
    <w:name w:val="批注框文本 Char"/>
    <w:link w:val="15"/>
    <w:semiHidden/>
    <w:qFormat/>
    <w:uiPriority w:val="0"/>
    <w:rPr>
      <w:kern w:val="2"/>
      <w:sz w:val="18"/>
      <w:szCs w:val="18"/>
    </w:rPr>
  </w:style>
  <w:style w:type="character" w:customStyle="1" w:styleId="45">
    <w:name w:val="页脚 Char"/>
    <w:link w:val="16"/>
    <w:qFormat/>
    <w:uiPriority w:val="99"/>
    <w:rPr>
      <w:kern w:val="2"/>
      <w:sz w:val="18"/>
      <w:szCs w:val="18"/>
    </w:rPr>
  </w:style>
  <w:style w:type="character" w:customStyle="1" w:styleId="46">
    <w:name w:val="页眉 Char"/>
    <w:link w:val="17"/>
    <w:qFormat/>
    <w:uiPriority w:val="0"/>
    <w:rPr>
      <w:kern w:val="2"/>
      <w:sz w:val="18"/>
      <w:szCs w:val="18"/>
    </w:rPr>
  </w:style>
  <w:style w:type="character" w:customStyle="1" w:styleId="47">
    <w:name w:val="正文文本缩进 3 Char"/>
    <w:link w:val="19"/>
    <w:qFormat/>
    <w:uiPriority w:val="0"/>
    <w:rPr>
      <w:rFonts w:ascii="宋体"/>
      <w:b/>
      <w:spacing w:val="6"/>
      <w:kern w:val="2"/>
      <w:sz w:val="28"/>
      <w:szCs w:val="24"/>
    </w:rPr>
  </w:style>
  <w:style w:type="character" w:customStyle="1" w:styleId="48">
    <w:name w:val="正文缩进2格 Char"/>
    <w:link w:val="49"/>
    <w:qFormat/>
    <w:locked/>
    <w:uiPriority w:val="0"/>
    <w:rPr>
      <w:rFonts w:ascii="仿宋_GB2312" w:hAnsi="宋体" w:eastAsia="仿宋_GB2312"/>
      <w:kern w:val="2"/>
      <w:sz w:val="31"/>
      <w:szCs w:val="28"/>
    </w:rPr>
  </w:style>
  <w:style w:type="paragraph" w:customStyle="1" w:styleId="49">
    <w:name w:val="正文缩进2格"/>
    <w:basedOn w:val="1"/>
    <w:link w:val="48"/>
    <w:qFormat/>
    <w:uiPriority w:val="0"/>
    <w:pPr>
      <w:spacing w:line="600" w:lineRule="exact"/>
      <w:ind w:firstLine="639" w:firstLineChars="206"/>
    </w:pPr>
    <w:rPr>
      <w:rFonts w:ascii="仿宋_GB2312" w:hAnsi="宋体" w:eastAsia="仿宋_GB2312"/>
      <w:sz w:val="31"/>
      <w:szCs w:val="28"/>
    </w:rPr>
  </w:style>
  <w:style w:type="character" w:customStyle="1" w:styleId="50">
    <w:name w:val="标题 3.1 Char"/>
    <w:link w:val="51"/>
    <w:qFormat/>
    <w:locked/>
    <w:uiPriority w:val="0"/>
    <w:rPr>
      <w:rFonts w:ascii="宋体" w:hAnsi="宋体"/>
      <w:b/>
      <w:bCs/>
      <w:color w:val="000000"/>
      <w:kern w:val="2"/>
      <w:sz w:val="32"/>
      <w:szCs w:val="32"/>
    </w:rPr>
  </w:style>
  <w:style w:type="paragraph" w:customStyle="1" w:styleId="51">
    <w:name w:val="标题 3.1"/>
    <w:basedOn w:val="5"/>
    <w:link w:val="50"/>
    <w:qFormat/>
    <w:uiPriority w:val="0"/>
    <w:pPr>
      <w:tabs>
        <w:tab w:val="left" w:pos="1440"/>
        <w:tab w:val="left" w:pos="1620"/>
      </w:tabs>
      <w:spacing w:line="600" w:lineRule="exact"/>
    </w:pPr>
    <w:rPr>
      <w:rFonts w:ascii="宋体" w:hAnsi="宋体"/>
      <w:color w:val="000000"/>
    </w:rPr>
  </w:style>
  <w:style w:type="paragraph" w:customStyle="1" w:styleId="52">
    <w:name w:val="Char"/>
    <w:basedOn w:val="1"/>
    <w:qFormat/>
    <w:uiPriority w:val="0"/>
    <w:rPr>
      <w:rFonts w:ascii="Tahoma" w:hAnsi="Tahoma"/>
      <w:sz w:val="24"/>
      <w:szCs w:val="20"/>
    </w:rPr>
  </w:style>
  <w:style w:type="paragraph" w:customStyle="1" w:styleId="53">
    <w:name w:val="正文缩进4格"/>
    <w:basedOn w:val="49"/>
    <w:qFormat/>
    <w:uiPriority w:val="0"/>
    <w:pPr>
      <w:ind w:left="2" w:firstLine="538" w:firstLineChars="192"/>
    </w:pPr>
    <w:rPr>
      <w:color w:val="000000"/>
      <w:sz w:val="28"/>
    </w:rPr>
  </w:style>
  <w:style w:type="paragraph" w:customStyle="1" w:styleId="54">
    <w:name w:val="Char Char Char Char"/>
    <w:basedOn w:val="1"/>
    <w:qFormat/>
    <w:uiPriority w:val="0"/>
    <w:rPr>
      <w:rFonts w:ascii="Tahoma" w:hAnsi="Tahoma"/>
      <w:sz w:val="24"/>
      <w:szCs w:val="20"/>
    </w:rPr>
  </w:style>
  <w:style w:type="paragraph" w:customStyle="1" w:styleId="55">
    <w:name w:val="Char1"/>
    <w:basedOn w:val="1"/>
    <w:qFormat/>
    <w:uiPriority w:val="0"/>
    <w:pPr>
      <w:tabs>
        <w:tab w:val="left" w:pos="840"/>
      </w:tabs>
      <w:ind w:left="840" w:hanging="420"/>
    </w:pPr>
    <w:rPr>
      <w:sz w:val="24"/>
    </w:rPr>
  </w:style>
  <w:style w:type="paragraph" w:customStyle="1" w:styleId="56">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7">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Char Char 字元 字元 字元 Char Char Char Char"/>
    <w:basedOn w:val="1"/>
    <w:qFormat/>
    <w:uiPriority w:val="0"/>
    <w:pPr>
      <w:adjustRightInd w:val="0"/>
      <w:spacing w:line="360" w:lineRule="auto"/>
    </w:pPr>
    <w:rPr>
      <w:kern w:val="0"/>
      <w:sz w:val="24"/>
      <w:szCs w:val="20"/>
    </w:rPr>
  </w:style>
  <w:style w:type="paragraph" w:customStyle="1" w:styleId="59">
    <w:name w:val="para"/>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60">
    <w:name w:val="Char2"/>
    <w:basedOn w:val="1"/>
    <w:qFormat/>
    <w:uiPriority w:val="0"/>
    <w:rPr>
      <w:rFonts w:ascii="Tahoma" w:hAnsi="Tahoma"/>
      <w:sz w:val="24"/>
      <w:szCs w:val="20"/>
    </w:rPr>
  </w:style>
  <w:style w:type="paragraph" w:customStyle="1" w:styleId="61">
    <w:name w:val="msonormalcxsplast"/>
    <w:basedOn w:val="1"/>
    <w:qFormat/>
    <w:uiPriority w:val="0"/>
    <w:pPr>
      <w:widowControl/>
      <w:spacing w:before="100" w:beforeAutospacing="1" w:after="100" w:afterAutospacing="1"/>
      <w:jc w:val="left"/>
    </w:pPr>
    <w:rPr>
      <w:rFonts w:ascii="宋体" w:hAnsi="宋体" w:cs="宋体"/>
      <w:kern w:val="0"/>
      <w:sz w:val="24"/>
    </w:rPr>
  </w:style>
  <w:style w:type="character" w:customStyle="1" w:styleId="62">
    <w:name w:val="普通正文 Char"/>
    <w:link w:val="63"/>
    <w:qFormat/>
    <w:uiPriority w:val="0"/>
    <w:rPr>
      <w:rFonts w:ascii="Arial" w:hAnsi="Arial"/>
      <w:sz w:val="24"/>
      <w:szCs w:val="24"/>
    </w:rPr>
  </w:style>
  <w:style w:type="paragraph" w:customStyle="1" w:styleId="63">
    <w:name w:val="普通正文"/>
    <w:basedOn w:val="1"/>
    <w:link w:val="62"/>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64">
    <w:name w:val="批注文字 Char"/>
    <w:basedOn w:val="26"/>
    <w:link w:val="9"/>
    <w:qFormat/>
    <w:uiPriority w:val="99"/>
    <w:rPr>
      <w:kern w:val="2"/>
      <w:sz w:val="21"/>
      <w:szCs w:val="24"/>
    </w:rPr>
  </w:style>
  <w:style w:type="character" w:customStyle="1" w:styleId="65">
    <w:name w:val="批注主题 Char"/>
    <w:basedOn w:val="64"/>
    <w:link w:val="22"/>
    <w:qFormat/>
    <w:uiPriority w:val="0"/>
  </w:style>
  <w:style w:type="paragraph" w:customStyle="1" w:styleId="66">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9">
    <w:name w:val="Other|1"/>
    <w:basedOn w:val="1"/>
    <w:qFormat/>
    <w:uiPriority w:val="0"/>
    <w:pPr>
      <w:spacing w:line="480" w:lineRule="auto"/>
      <w:ind w:firstLine="400"/>
    </w:pPr>
    <w:rPr>
      <w:rFonts w:ascii="宋体" w:hAnsi="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41f07c66-2a5a-4a9f-9f38-3b857822230c</errorID>
      <errorWord>须为在中华人民共和国</errorWord>
      <group>L1_Word</group>
      <groupName>字词问题</groupName>
      <ability>L2_Typo</ability>
      <abilityName>字词错误</abilityName>
      <candidateList>
        <item>须在中华人民共和国</item>
      </candidateList>
      <explain/>
      <paraID>4696E47D</paraID>
      <start>5</start>
      <end>15</end>
      <status>unmodified</status>
      <modifiedWord/>
      <trackRevisions>false</trackRevisions>
    </reviewItem>
    <reviewItem>
      <errorID>ab6b288c-e0f8-4d76-9336-02e71601ffdb</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3FB13A31</paraID>
      <start>60</start>
      <end>64</end>
      <status>unmodified</status>
      <modifiedWord/>
      <trackRevisions>false</trackRevisions>
    </reviewItem>
    <reviewItem>
      <errorID>693e1f1a-4bbe-4988-b9bf-d6bcdc221993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46343D5E</paraID>
      <start>0</start>
      <end>2</end>
      <status>unmodified</status>
      <modifiedWord/>
      <trackRevisions>false</trackRevisions>
    </reviewItem>
    <reviewItem>
      <errorID>26f67c84-be19-48cc-b417-8f0d22b263a1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2250E41F</paraID>
      <start>0</start>
      <end>2</end>
      <status>unmodified</status>
      <modifiedWord/>
      <trackRevisions>false</trackRevisions>
    </reviewItem>
    <reviewItem>
      <errorID>28a068fc-794d-499d-9228-3aa00e0db2a0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64F1377</paraID>
      <start>0</start>
      <end>2</end>
      <status>unmodified</status>
      <modifiedWord/>
      <trackRevisions>false</trackRevisions>
    </reviewItem>
    <reviewItem>
      <errorID>a4f78f6b-e27c-4195-a734-4ed6eb7edfb4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6BF4F488</paraID>
      <start>0</start>
      <end>2</end>
      <status>unmodified</status>
      <modifiedWord/>
      <trackRevisions>false</trackRevisions>
    </reviewItem>
    <reviewItem>
      <errorID>fc75c24b-b58d-4d48-921f-0fabc28e1def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FFD5832</paraID>
      <start>0</start>
      <end>2</end>
      <status>unmodified</status>
      <modifiedWord/>
      <trackRevisions>false</trackRevisions>
    </reviewItem>
    <reviewItem>
      <errorID>9cc77097-a11f-4e00-ad3e-7595570e39eb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23B1D563</paraID>
      <start>0</start>
      <end>2</end>
      <status>unmodified</status>
      <modifiedWord/>
      <trackRevisions>false</trackRevisions>
    </reviewItem>
    <reviewItem>
      <errorID>eff2e84a-6113-42ff-acd8-949fe2e38583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626C9815</paraID>
      <start>0</start>
      <end>2</end>
      <status>unmodified</status>
      <modifiedWord/>
      <trackRevisions>false</trackRevisions>
    </reviewItem>
    <reviewItem>
      <errorID>fd109f7d-7ba5-4158-ad61-55660e740d8d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6923AEAF</paraID>
      <start>0</start>
      <end>2</end>
      <status>unmodified</status>
      <modifiedWord/>
      <trackRevisions>false</trackRevisions>
    </reviewItem>
    <reviewItem>
      <errorID>79c6f385-8a20-48ee-a6a3-f6d87a1a839f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76D8242F</paraID>
      <start>0</start>
      <end>2</end>
      <status>unmodified</status>
      <modifiedWord/>
      <trackRevisions>false</trackRevisions>
    </reviewItem>
    <reviewItem>
      <errorID>30db553e-5bba-4a8b-93bb-331528160a0f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19AC7C68</paraID>
      <start>0</start>
      <end>2</end>
      <status>unmodified</status>
      <modifiedWord/>
      <trackRevisions>false</trackRevisions>
    </reviewItem>
    <reviewItem>
      <errorID>2d9cb8d0-f9a8-4a30-9c2c-ab2c48f5aa9e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363CD765</paraID>
      <start>0</start>
      <end>2</end>
      <status>unmodified</status>
      <modifiedWord/>
      <trackRevisions>false</trackRevisions>
    </reviewItem>
    <reviewItem>
      <errorID>77c11345-36f4-4862-aefe-d0bb125747a9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10A51A3C</paraID>
      <start>0</start>
      <end>2</end>
      <status>unmodified</status>
      <modifiedWord/>
      <trackRevisions>false</trackRevisions>
    </reviewItem>
    <reviewItem>
      <errorID>1b3b78fb-7d41-4290-9733-73739f8794e3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B1F945F</paraID>
      <start>0</start>
      <end>2</end>
      <status>unmodified</status>
      <modifiedWord/>
      <trackRevisions>false</trackRevisions>
    </reviewItem>
    <reviewItem>
      <errorID>381f8a24-aae6-44eb-b5ac-f54bb57a15e1</errorID>
      <errorWord>一次性支付给</errorWord>
      <group>L1_Word</group>
      <groupName>字词问题</groupName>
      <ability>L2_Typo</ability>
      <abilityName>字词错误</abilityName>
      <candidateList>
        <item>一次性支付</item>
      </candidateList>
      <explain/>
      <paraID> B1F945F</paraID>
      <start>69</start>
      <end>75</end>
      <status>unmodified</status>
      <modifiedWord/>
      <trackRevisions>false</trackRevisions>
    </reviewItem>
    <reviewItem>
      <errorID>51caea27-afaf-4b58-b95c-6acca9aa352a</errorID>
      <errorWord>:</errorWord>
      <group>L1_Format</group>
      <groupName>格式问题</groupName>
      <ability>L2_HalfPunc_CN</ability>
      <abilityName>全半角问题</abilityName>
      <candidateList>
        <item>：</item>
      </candidateList>
      <explain>文本全半角错误。</explain>
      <paraID>57D311F5</paraID>
      <start>37</start>
      <end>38</end>
      <status>unmodified</status>
      <modifiedWord/>
      <trackRevisions>false</trackRevisions>
    </reviewItem>
    <reviewItem>
      <errorID>95335cbb-7f2b-474e-b4c9-8726b278f093</errorID>
      <errorWord>至少60天以上</errorWord>
      <group>L1_Grammar</group>
      <groupName>语法问题</groupName>
      <ability>L2_Grammar</ability>
      <abilityName>语法错误</abilityName>
      <candidateList>
        <item>至少60天</item>
      </candidateList>
      <explain>该表达中的“至少60天以上”存在语义重复。</explain>
      <paraID>689D5C99</paraID>
      <start>17</start>
      <end>24</end>
      <status>unmodified</status>
      <modifiedWord/>
      <trackRevisions>false</trackRevisions>
    </reviewItem>
    <reviewItem>
      <errorID>875bfb84-9c2f-4c32-92f4-c19aaf9baa28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5AD63BFD</paraID>
      <start>0</start>
      <end>2</end>
      <status>unmodified</status>
      <modifiedWord/>
      <trackRevisions>false</trackRevisions>
    </reviewItem>
    <reviewItem>
      <errorID>efe16526-fb2f-409e-a64e-be2c0b6bd5a3</errorID>
      <errorWord>但是</errorWord>
      <group>L1_Word</group>
      <groupName>字词问题</groupName>
      <ability>L2_Typo</ability>
      <abilityName>字词错误</abilityName>
      <candidateList>
        <item>但</item>
      </candidateList>
      <explain/>
      <paraID>5AD63BFD</paraID>
      <start>17</start>
      <end>19</end>
      <status>unmodified</status>
      <modifiedWord/>
      <trackRevisions>false</trackRevisions>
    </reviewItem>
    <reviewItem>
      <errorID>da0797a9-1097-4c24-ad5d-f153c4317c96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73A050B8</paraID>
      <start>0</start>
      <end>2</end>
      <status>unmodified</status>
      <modifiedWord/>
      <trackRevisions>false</trackRevisions>
    </reviewItem>
    <reviewItem>
      <errorID>7d22573a-4ec3-4caa-af5b-7108981466ce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50FFFB</paraID>
      <start>0</start>
      <end>2</end>
      <status>unmodified</status>
      <modifiedWord/>
      <trackRevisions>false</trackRevisions>
    </reviewItem>
    <reviewItem>
      <errorID>cdd7f949-d95e-4e96-bf8d-0fb28551c14d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5C134F80</paraID>
      <start>0</start>
      <end>2</end>
      <status>unmodified</status>
      <modifiedWord/>
      <trackRevisions>false</trackRevisions>
    </reviewItem>
    <reviewItem>
      <errorID>2f80a601-fc4f-44ce-b289-76c66bd290f3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1FD62F1E</paraID>
      <start>0</start>
      <end>3</end>
      <status>unmodified</status>
      <modifiedWord/>
      <trackRevisions>false</trackRevisions>
    </reviewItem>
    <reviewItem>
      <errorID>76bd70a1-afc2-45e4-9c6f-229590d4c3f0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24EE6FA0</paraID>
      <start>0</start>
      <end>3</end>
      <status>unmodified</status>
      <modifiedWord/>
      <trackRevisions>false</trackRevisions>
    </reviewItem>
    <reviewItem>
      <errorID>12b536ea-ce6b-44b9-9521-b77185f70dcc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6C49D232</paraID>
      <start>0</start>
      <end>3</end>
      <status>unmodified</status>
      <modifiedWord/>
      <trackRevisions>false</trackRevisions>
    </reviewItem>
    <reviewItem>
      <errorID>d551178d-8225-4438-b3be-1ae918328575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37AAFDA9</paraID>
      <start>0</start>
      <end>2</end>
      <status>unmodified</status>
      <modifiedWord/>
      <trackRevisions>false</trackRevisions>
    </reviewItem>
    <reviewItem>
      <errorID>f676f217-14bf-4898-994b-19145656d40a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EB2235A</paraID>
      <start>0</start>
      <end>2</end>
      <status>unmodified</status>
      <modifiedWord/>
      <trackRevisions>false</trackRevisions>
    </reviewItem>
    <reviewItem>
      <errorID>845070e6-0510-4ef8-8eb2-0d1ec36f99b3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6960BA40</paraID>
      <start>0</start>
      <end>2</end>
      <status>unmodified</status>
      <modifiedWord/>
      <trackRevisions>false</trackRevisions>
    </reviewItem>
    <reviewItem>
      <errorID>553a89b0-8558-4dac-ba0e-83d54d5d2377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403A0AA1</paraID>
      <start>0</start>
      <end>2</end>
      <status>unmodified</status>
      <modifiedWord/>
      <trackRevisions>false</trackRevisions>
    </reviewItem>
    <reviewItem>
      <errorID>9fdba7a3-eab3-4b5c-8283-32b7f2799c53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733BDAC8</paraID>
      <start>0</start>
      <end>3</end>
      <status>unmodified</status>
      <modifiedWord/>
      <trackRevisions>false</trackRevisions>
    </reviewItem>
    <reviewItem>
      <errorID>16566cd2-7af5-4171-b6d8-d93ffa28ae9f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AB2CA28</paraID>
      <start>0</start>
      <end>2</end>
      <status>unmodified</status>
      <modifiedWord/>
      <trackRevisions>false</trackRevisions>
    </reviewItem>
    <reviewItem>
      <errorID>7f2e770e-2517-4121-a864-ef2ac9de203d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29763CC9</paraID>
      <start>0</start>
      <end>2</end>
      <status>unmodified</status>
      <modifiedWord/>
      <trackRevisions>false</trackRevisions>
    </reviewItem>
    <reviewItem>
      <errorID>cd15c267-86b8-4965-befd-00b524a8d0d4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74A758F8</paraID>
      <start>0</start>
      <end>2</end>
      <status>unmodified</status>
      <modifiedWord/>
      <trackRevisions>false</trackRevisions>
    </reviewItem>
    <reviewItem>
      <errorID>f9017015-6bad-4ff8-af82-6e2d321617b8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36183167</paraID>
      <start>0</start>
      <end>2</end>
      <status>unmodified</status>
      <modifiedWord/>
      <trackRevisions>false</trackRevisions>
    </reviewItem>
    <reviewItem>
      <errorID>ff625102-0597-468e-a7e3-8fc870741b18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6576D06D</paraID>
      <start>0</start>
      <end>2</end>
      <status>unmodified</status>
      <modifiedWord/>
      <trackRevisions>false</trackRevisions>
    </reviewItem>
    <reviewItem>
      <errorID>a162d377-cf56-4cec-9d9b-c4966ec1ef7a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1BC21CAF</paraID>
      <start>0</start>
      <end>2</end>
      <status>unmodified</status>
      <modifiedWord/>
      <trackRevisions>false</trackRevisions>
    </reviewItem>
    <reviewItem>
      <errorID>2c0d8c0f-c808-41c5-9f13-70a257072e04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235AF2B5</paraID>
      <start>0</start>
      <end>2</end>
      <status>unmodified</status>
      <modifiedWord/>
      <trackRevisions>false</trackRevisions>
    </reviewItem>
    <reviewItem>
      <errorID>bf69d1ec-271c-438a-b15e-56bcec31b42c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5D09C1E9</paraID>
      <start>0</start>
      <end>2</end>
      <status>unmodified</status>
      <modifiedWord/>
      <trackRevisions>false</trackRevisions>
    </reviewItem>
    <reviewItem>
      <errorID>f6170ac8-b132-4511-b882-36c37f0e8ba0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42AD348C</paraID>
      <start>0</start>
      <end>3</end>
      <status>unmodified</status>
      <modifiedWord/>
      <trackRevisions>false</trackRevisions>
    </reviewItem>
    <reviewItem>
      <errorID>af4ca4fc-86ae-4e4e-a36e-39162787f179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2D9C80DA</paraID>
      <start>0</start>
      <end>3</end>
      <status>unmodified</status>
      <modifiedWord/>
      <trackRevisions>false</trackRevisions>
    </reviewItem>
    <reviewItem>
      <errorID>14bb4156-9bf0-4308-ac04-e61c51040305</errorID>
      <errorWord>(</errorWord>
      <group>L1_Format</group>
      <groupName>格式问题</groupName>
      <ability>L2_HalfPunc_CN</ability>
      <abilityName>全半角问题</abilityName>
      <candidateList>
        <item>（</item>
      </candidateList>
      <explain>文本全半角错误。</explain>
      <paraID>4A474940</paraID>
      <start>17</start>
      <end>18</end>
      <status>unmodified</status>
      <modifiedWord/>
      <trackRevisions>false</trackRevisions>
    </reviewItem>
    <reviewItem>
      <errorID>cb048e7e-c214-4ed7-bd83-f30c2851fc23</errorID>
      <errorWord>)</errorWord>
      <group>L1_Format</group>
      <groupName>格式问题</groupName>
      <ability>L2_HalfPunc_CN</ability>
      <abilityName>全半角问题</abilityName>
      <candidateList>
        <item>）</item>
      </candidateList>
      <explain>文本全半角错误。</explain>
      <paraID>4A474940</paraID>
      <start>30</start>
      <end>31</end>
      <status>unmodified</status>
      <modifiedWord/>
      <trackRevisions>false</trackRevisions>
    </reviewItem>
    <reviewItem>
      <errorID>2c7aacd5-5268-43ba-9cc2-a978294c10a5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6068D07A</paraID>
      <start>0</start>
      <end>2</end>
      <status>unmodified</status>
      <modifiedWord/>
      <trackRevisions>false</trackRevisions>
    </reviewItem>
    <reviewItem>
      <errorID>b17e1818-b86f-4921-bd47-e8f06ae6c668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3B7C4CCF</paraID>
      <start>0</start>
      <end>2</end>
      <status>unmodified</status>
      <modifiedWord/>
      <trackRevisions>false</trackRevisions>
    </reviewItem>
    <reviewItem>
      <errorID>58596f6d-f1fb-4271-8fc7-59969c4ffa89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18983669</paraID>
      <start>0</start>
      <end>2</end>
      <status>unmodified</status>
      <modifiedWord/>
      <trackRevisions>false</trackRevisions>
    </reviewItem>
    <reviewItem>
      <errorID>42c100db-d3eb-4bae-9162-364a86581f2e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4F6B2C99</paraID>
      <start>0</start>
      <end>2</end>
      <status>unmodified</status>
      <modifiedWord/>
      <trackRevisions>false</trackRevisions>
    </reviewItem>
    <reviewItem>
      <errorID>d737aa08-79d8-496a-ba22-5dd6340ade22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3E192DED</paraID>
      <start>0</start>
      <end>2</end>
      <status>unmodified</status>
      <modifiedWord/>
      <trackRevisions>false</trackRevisions>
    </reviewItem>
    <reviewItem>
      <errorID>30bca66e-c2dd-4165-a925-179586defa3b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4A4E9811</paraID>
      <start>0</start>
      <end>2</end>
      <status>unmodified</status>
      <modifiedWord/>
      <trackRevisions>false</trackRevisions>
    </reviewItem>
    <reviewItem>
      <errorID>0946d776-db28-4451-ad95-748ee87a70b6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33334748</paraID>
      <start>0</start>
      <end>2</end>
      <status>unmodified</status>
      <modifiedWord/>
      <trackRevisions>false</trackRevisions>
    </reviewItem>
    <reviewItem>
      <errorID>ba60cd9d-02e0-4823-aba6-4e98ef567b8c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2F657B3B</paraID>
      <start>0</start>
      <end>2</end>
      <status>unmodified</status>
      <modifiedWord/>
      <trackRevisions>false</trackRevisions>
    </reviewItem>
    <reviewItem>
      <errorID>6369734c-631d-488c-9dbc-fa05c46e54dd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65EAC2D0</paraID>
      <start>0</start>
      <end>2</end>
      <status>unmodified</status>
      <modifiedWord/>
      <trackRevisions>false</trackRevisions>
    </reviewItem>
    <reviewItem>
      <errorID>e784e1c6-ad20-4ed3-95ea-e9baf0de7b53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AB7ADB0</paraID>
      <start>5</start>
      <end>9</end>
      <status>unmodified</status>
      <modifiedWord/>
      <trackRevisions>false</trackRevisions>
    </reviewItem>
    <reviewItem>
      <errorID>4ca759a8-26ac-40cd-8b34-b0c5d664d348</errorID>
      <errorWord>:</errorWord>
      <group>L1_Format</group>
      <groupName>格式问题</groupName>
      <ability>L2_HalfPunc_CN</ability>
      <abilityName>全半角问题</abilityName>
      <candidateList>
        <item>：</item>
      </candidateList>
      <explain>文本全半角错误。</explain>
      <paraID> AB7ADB0</paraID>
      <start>9</start>
      <end>10</end>
      <status>unmodified</status>
      <modifiedWord/>
      <trackRevisions>false</trackRevisions>
    </reviewItem>
    <reviewItem>
      <errorID>ccdce57e-b308-4775-9430-0f7c8dadae29</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AB7ADB0</paraID>
      <start>42</start>
      <end>46</end>
      <status>unmodified</status>
      <modifiedWord/>
      <trackRevisions>false</trackRevisions>
    </reviewItem>
    <reviewItem>
      <errorID>808bfa50-c7bb-4376-a4d6-4d6790147379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4711FF4E</paraID>
      <start>0</start>
      <end>3</end>
      <status>unmodified</status>
      <modifiedWord/>
      <trackRevisions>false</trackRevisions>
    </reviewItem>
    <reviewItem>
      <errorID>a3bdf89f-b24b-4324-9fda-a41744727ac8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1AD7BAB6</paraID>
      <start>0</start>
      <end>3</end>
      <status>unmodified</status>
      <modifiedWord/>
      <trackRevisions>false</trackRevisions>
    </reviewItem>
    <reviewItem>
      <errorID>1713e469-2567-470f-84bd-72a5208419b0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19CFA48C</paraID>
      <start>0</start>
      <end>3</end>
      <status>unmodified</status>
      <modifiedWord/>
      <trackRevisions>false</trackRevisions>
    </reviewItem>
    <reviewItem>
      <errorID>e31c9ce6-b3a7-462a-8faf-fa3ed8c8b581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192D383F</paraID>
      <start>0</start>
      <end>2</end>
      <status>unmodified</status>
      <modifiedWord/>
      <trackRevisions>false</trackRevisions>
    </reviewItem>
    <reviewItem>
      <errorID>7bb9607f-8acf-4c82-be8b-1bbabcd04fd6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1D061724</paraID>
      <start>0</start>
      <end>2</end>
      <status>unmodified</status>
      <modifiedWord/>
      <trackRevisions>false</trackRevisions>
    </reviewItem>
    <reviewItem>
      <errorID>beceb32f-a2d7-47f1-a7fd-4a3a593faae7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73AD1134</paraID>
      <start>0</start>
      <end>2</end>
      <status>unmodified</status>
      <modifiedWord/>
      <trackRevisions>false</trackRevisions>
    </reviewItem>
    <reviewItem>
      <errorID>f58c5973-2dc9-4d4c-889e-19d389f5a3a8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65D102B0</paraID>
      <start>0</start>
      <end>2</end>
      <status>unmodified</status>
      <modifiedWord/>
      <trackRevisions>false</trackRevisions>
    </reviewItem>
    <reviewItem>
      <errorID>ff6d62b8-fdf8-4f83-98e7-95fd74285e89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4F0ED5D2</paraID>
      <start>0</start>
      <end>2</end>
      <status>unmodified</status>
      <modifiedWord/>
      <trackRevisions>false</trackRevisions>
    </reviewItem>
    <reviewItem>
      <errorID>b655f9a0-223a-4503-98dc-668dd608db58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1B7C96D7</paraID>
      <start>0</start>
      <end>2</end>
      <status>unmodified</status>
      <modifiedWord/>
      <trackRevisions>false</trackRevisions>
    </reviewItem>
    <reviewItem>
      <errorID>b7373acf-55ea-4731-ba8f-fba3ad2404cb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24360AE3</paraID>
      <start>0</start>
      <end>2</end>
      <status>unmodified</status>
      <modifiedWord/>
      <trackRevisions>false</trackRevisions>
    </reviewItem>
    <reviewItem>
      <errorID>bbc18c14-6753-4d6a-ad42-678bf3a7a3b0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5B7210E6</paraID>
      <start>0</start>
      <end>2</end>
      <status>unmodified</status>
      <modifiedWord/>
      <trackRevisions>false</trackRevisions>
    </reviewItem>
    <reviewItem>
      <errorID>97447bf5-ee3e-4b32-97ca-bddc3ea137b3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510FA437</paraID>
      <start>0</start>
      <end>2</end>
      <status>unmodified</status>
      <modifiedWord/>
      <trackRevisions>false</trackRevisions>
    </reviewItem>
    <reviewItem>
      <errorID>57175e98-18c6-4fe5-b082-facbfeee47ee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1B676BE8</paraID>
      <start>0</start>
      <end>2</end>
      <status>unmodified</status>
      <modifiedWord/>
      <trackRevisions>false</trackRevisions>
    </reviewItem>
    <reviewItem>
      <errorID>30a81d73-f128-4f90-87e0-5c02ef585a9e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52FAA929</paraID>
      <start>0</start>
      <end>2</end>
      <status>unmodified</status>
      <modifiedWord/>
      <trackRevisions>false</trackRevisions>
    </reviewItem>
    <reviewItem>
      <errorID>54fd6a5d-90cf-4d16-90a7-ff00a8ca3fdd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6DF01892</paraID>
      <start>0</start>
      <end>2</end>
      <status>unmodified</status>
      <modifiedWord/>
      <trackRevisions>false</trackRevisions>
    </reviewItem>
    <reviewItem>
      <errorID>5659a8a5-d021-42c2-9189-545dc21fa02c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27FFD901</paraID>
      <start>0</start>
      <end>2</end>
      <status>unmodified</status>
      <modifiedWord/>
      <trackRevisions>false</trackRevisions>
    </reviewItem>
    <reviewItem>
      <errorID>68470a82-4c1e-46f6-bb54-6e15ab95fc31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112A0FF5</paraID>
      <start>0</start>
      <end>2</end>
      <status>unmodified</status>
      <modifiedWord/>
      <trackRevisions>false</trackRevisions>
    </reviewItem>
    <reviewItem>
      <errorID>12ff0b7c-5b7d-4020-b70f-bfbd2f6a669b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146366CD</paraID>
      <start>0</start>
      <end>2</end>
      <status>unmodified</status>
      <modifiedWord/>
      <trackRevisions>false</trackRevisions>
    </reviewItem>
    <reviewItem>
      <errorID>43184946-ce7f-4e5c-b4d3-8d146eb6e7bb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49618C51</paraID>
      <start>0</start>
      <end>2</end>
      <status>unmodified</status>
      <modifiedWord/>
      <trackRevisions>false</trackRevisions>
    </reviewItem>
    <reviewItem>
      <errorID>24fd6c02-4689-4a7b-acdd-2ace11cd8de1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7312BAE7</paraID>
      <start>0</start>
      <end>2</end>
      <status>unmodified</status>
      <modifiedWord/>
      <trackRevisions>false</trackRevisions>
    </reviewItem>
    <reviewItem>
      <errorID>d7c96f86-2928-4413-bad7-b1c6ab6659d7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6A5D8B8E</paraID>
      <start>0</start>
      <end>2</end>
      <status>unmodified</status>
      <modifiedWord/>
      <trackRevisions>false</trackRevisions>
    </reviewItem>
    <reviewItem>
      <errorID>42ea1f84-204a-4cf2-ba54-5c9d1c534843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235F6933</paraID>
      <start>0</start>
      <end>2</end>
      <status>unmodified</status>
      <modifiedWord/>
      <trackRevisions>false</trackRevisions>
    </reviewItem>
    <reviewItem>
      <errorID>297818c7-5878-428b-a6eb-996cdd679dd8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6EE65027</paraID>
      <start>0</start>
      <end>3</end>
      <status>unmodified</status>
      <modifiedWord/>
      <trackRevisions>false</trackRevisions>
    </reviewItem>
    <reviewItem>
      <errorID>db31dc95-1ba8-4eab-ae16-658a9f5b5aef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7C517A03</paraID>
      <start>0</start>
      <end>3</end>
      <status>unmodified</status>
      <modifiedWord/>
      <trackRevisions>false</trackRevisions>
    </reviewItem>
    <reviewItem>
      <errorID>c4f6c865-26bb-4001-b3a5-7eecca3b9170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D6BDB5B</paraID>
      <start>0</start>
      <end>3</end>
      <status>unmodified</status>
      <modifiedWord/>
      <trackRevisions>false</trackRevisions>
    </reviewItem>
    <reviewItem>
      <errorID>66d7e95f-58c3-4c3f-ab5b-ac6cd416333e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521F491B</paraID>
      <start>0</start>
      <end>3</end>
      <status>unmodified</status>
      <modifiedWord/>
      <trackRevisions>false</trackRevisions>
    </reviewItem>
    <reviewItem>
      <errorID>ed0f0535-81c2-4452-85ee-765b591b58a0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2B5B643E</paraID>
      <start>0</start>
      <end>3</end>
      <status>unmodified</status>
      <modifiedWord/>
      <trackRevisions>false</trackRevisions>
    </reviewItem>
    <reviewItem>
      <errorID>213ff3f5-2b9a-491b-ae27-06cf71fdaf70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6D05C29</paraID>
      <start>0</start>
      <end>3</end>
      <status>unmodified</status>
      <modifiedWord/>
      <trackRevisions>false</trackRevisions>
    </reviewItem>
    <reviewItem>
      <errorID>9456c19b-6b9f-43cf-9df0-de4e252173c8</errorID>
      <errorWord>法律、法规</errorWord>
      <group>L1_Word</group>
      <groupName>字词问题</groupName>
      <ability>L2_Typo</ability>
      <abilityName>字词错误</abilityName>
      <candidateList>
        <item>法律法规</item>
      </candidateList>
      <explain/>
      <paraID> 6D05C29</paraID>
      <start>5</start>
      <end>10</end>
      <status>unmodified</status>
      <modifiedWord/>
      <trackRevisions>false</trackRevisions>
    </reviewItem>
    <reviewItem>
      <errorID>081ddd4d-2848-420d-a09c-402c262d4a3f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460CD661</paraID>
      <start>0</start>
      <end>2</end>
      <status>unmodified</status>
      <modifiedWord/>
      <trackRevisions>false</trackRevisions>
    </reviewItem>
    <reviewItem>
      <errorID>328f88ee-84f7-4061-9110-eabe5aad9828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B7E051C</paraID>
      <start>0</start>
      <end>2</end>
      <status>unmodified</status>
      <modifiedWord/>
      <trackRevisions>false</trackRevisions>
    </reviewItem>
    <reviewItem>
      <errorID>33faa8ea-7f93-4a5f-a979-7104810e4854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2106E108</paraID>
      <start>0</start>
      <end>2</end>
      <status>unmodified</status>
      <modifiedWord/>
      <trackRevisions>false</trackRevisions>
    </reviewItem>
    <reviewItem>
      <errorID>685167fa-49b3-4736-a296-bc8a62e358a0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7116E84D</paraID>
      <start>0</start>
      <end>2</end>
      <status>unmodified</status>
      <modifiedWord/>
      <trackRevisions>false</trackRevisions>
    </reviewItem>
    <reviewItem>
      <errorID>67f3b864-c4cb-498e-91fd-a2d9fb7a2912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77149678</paraID>
      <start>0</start>
      <end>2</end>
      <status>unmodified</status>
      <modifiedWord/>
      <trackRevisions>false</trackRevisions>
    </reviewItem>
    <reviewItem>
      <errorID>b4ec9eca-c4ba-4f63-b4be-6794cdfc766c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40E44231</paraID>
      <start>0</start>
      <end>2</end>
      <status>unmodified</status>
      <modifiedWord/>
      <trackRevisions>false</trackRevisions>
    </reviewItem>
    <reviewItem>
      <errorID>c005cc5c-2faf-4e24-b234-7ccab3dfdb22</errorID>
      <errorWord>所有的</errorWord>
      <group>L1_Word</group>
      <groupName>字词问题</groupName>
      <ability>L2_Typo</ability>
      <abilityName>字词错误</abilityName>
      <candidateList>
        <item>所有</item>
      </candidateList>
      <explain/>
      <paraID>7AD1CBB0</paraID>
      <start>47</start>
      <end>50</end>
      <status>unmodified</status>
      <modifiedWord/>
      <trackRevisions>false</trackRevisions>
    </reviewItem>
    <reviewItem>
      <errorID>5b672fa3-20e4-42bb-b378-0c60261d81ec</errorID>
      <errorWord>,</errorWord>
      <group>L1_Format</group>
      <groupName>格式问题</groupName>
      <ability>L2_HalfPunc_CN</ability>
      <abilityName>全半角问题</abilityName>
      <candidateList>
        <item>，</item>
      </candidateList>
      <explain>文本全半角错误。</explain>
      <paraID>787DDDDA</paraID>
      <start>20</start>
      <end>21</end>
      <status>unmodified</status>
      <modifiedWord/>
      <trackRevisions>false</trackRevisions>
    </reviewItem>
    <reviewItem>
      <errorID>6af020e3-6adc-437c-acb5-f22ae38763e1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68E8A3C9</paraID>
      <start>0</start>
      <end>2</end>
      <status>unmodified</status>
      <modifiedWord/>
      <trackRevisions>false</trackRevisions>
    </reviewItem>
    <reviewItem>
      <errorID>74efc4af-bdce-4475-bae3-f4248a4d2f47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6B951F2B</paraID>
      <start>0</start>
      <end>2</end>
      <status>unmodified</status>
      <modifiedWord/>
      <trackRevisions>false</trackRevisions>
    </reviewItem>
    <reviewItem>
      <errorID>8a909b19-d74e-4f70-afa0-9725c592d868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41353AB</paraID>
      <start>0</start>
      <end>2</end>
      <status>unmodified</status>
      <modifiedWord/>
      <trackRevisions>false</trackRevisions>
    </reviewItem>
    <reviewItem>
      <errorID>1f026165-c95a-4835-b73b-2cf330ed728f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2CD09F51</paraID>
      <start>0</start>
      <end>2</end>
      <status>unmodified</status>
      <modifiedWord/>
      <trackRevisions>false</trackRevisions>
    </reviewItem>
    <reviewItem>
      <errorID>57535fab-c425-44dc-8cb4-97dae71f8e3f</errorID>
      <errorWord>-</errorWord>
      <group>L1_Format</group>
      <groupName>格式问题</groupName>
      <ability>L2_HalfPunc_CN</ability>
      <abilityName>全半角问题</abilityName>
      <candidateList>
        <item>－</item>
      </candidateList>
      <explain>文本全半角错误。</explain>
      <paraID>6E8B50A7</paraID>
      <start>26</start>
      <end>27</end>
      <status>unmodified</status>
      <modifiedWord/>
      <trackRevisions>false</trackRevisions>
    </reviewItem>
    <reviewItem>
      <errorID>3fad01b3-7f3d-4cb9-a29e-b9d78579a31c</errorID>
      <errorWord>一个</errorWord>
      <group>L1_Word</group>
      <groupName>字词问题</groupName>
      <ability>L2_Typo</ability>
      <abilityName>字词错误</abilityName>
      <candidateList>
        <item>一项</item>
      </candidateList>
      <explain/>
      <paraID>6E8B50A7</paraID>
      <start>143</start>
      <end>145</end>
      <status>unmodified</status>
      <modifiedWord/>
      <trackRevisions>false</trackRevisions>
    </reviewItem>
    <reviewItem>
      <errorID>44fe3b84-376e-4b54-93e1-b23bcff0786d</errorID>
      <errorWord>（</errorWord>
      <group>L1_Punc</group>
      <groupName>标点问题</groupName>
      <ability>L2_Punc_CN</ability>
      <abilityName>标点符号问题</abilityName>
      <candidateList/>
      <explain>同一形式括号套用。</explain>
      <paraID>2C5D6394</paraID>
      <start>21</start>
      <end>22</end>
      <status>unmodified</status>
      <modifiedWord/>
      <trackRevisions>false</trackRevisions>
    </reviewItem>
    <reviewItem>
      <errorID>597ccc03-6758-44e9-8e68-39d0072107e4</errorID>
      <errorWord>）</errorWord>
      <group>L1_Punc</group>
      <groupName>标点问题</groupName>
      <ability>L2_Punc_CN</ability>
      <abilityName>标点符号问题</abilityName>
      <candidateList/>
      <explain>同一形式括号套用。</explain>
      <paraID>2C5D6394</paraID>
      <start>26</start>
      <end>27</end>
      <status>unmodified</status>
      <modifiedWord/>
      <trackRevisions>false</trackRevisions>
    </reviewItem>
    <reviewItem>
      <errorID>8022aa0f-cf6b-4143-88b6-e57328226699</errorID>
      <errorWord>&lt;</errorWord>
      <group>L1_Format</group>
      <groupName>格式问题</groupName>
      <ability>L2_HalfPunc_CN</ability>
      <abilityName>全半角问题</abilityName>
      <candidateList>
        <item>〈</item>
      </candidateList>
      <explain>文本全半角错误。</explain>
      <paraID>19F8E024</paraID>
      <start>51</start>
      <end>52</end>
      <status>unmodified</status>
      <modifiedWord/>
      <trackRevisions>false</trackRevisions>
    </reviewItem>
    <reviewItem>
      <errorID>c89acc7a-7856-40ff-8d0b-3eea4dcd15f0</errorID>
      <errorWord>&lt;</errorWord>
      <group>L1_Format</group>
      <groupName>格式问题</groupName>
      <ability>L2_HalfPunc_CN</ability>
      <abilityName>全半角问题</abilityName>
      <candidateList>
        <item>〈</item>
      </candidateList>
      <explain>文本全半角错误。</explain>
      <paraID>7AF00B14</paraID>
      <start>50</start>
      <end>51</end>
      <status>unmodified</status>
      <modifiedWord/>
      <trackRevisions>false</trackRevisions>
    </reviewItem>
    <reviewItem>
      <errorID>7008abfc-5784-43a3-8712-f5b2f2ab4369</errorID>
      <errorWord>&lt;</errorWord>
      <group>L1_Format</group>
      <groupName>格式问题</groupName>
      <ability>L2_HalfPunc_CN</ability>
      <abilityName>全半角问题</abilityName>
      <candidateList>
        <item>〈</item>
      </candidateList>
      <explain>文本全半角错误。</explain>
      <paraID>1EB74941</paraID>
      <start>35</start>
      <end>36</end>
      <status>unmodified</status>
      <modifiedWord/>
      <trackRevisions>false</trackRevisions>
    </reviewItem>
    <reviewItem>
      <errorID>f7119570-359c-4e07-abce-fc08dc6684f3</errorID>
      <errorWord>，</errorWord>
      <group>L1_Word</group>
      <groupName>字词问题</groupName>
      <ability>L2_Typo</ability>
      <abilityName>字词错误</abilityName>
      <candidateList>
        <item>，并</item>
      </candidateList>
      <explain/>
      <paraID>29555F24</paraID>
      <start>76</start>
      <end>77</end>
      <status>unmodified</status>
      <modifiedWord/>
      <trackRevisions>false</trackRevisions>
    </reviewItem>
    <reviewItem>
      <errorID>94d474f5-9038-4a4f-aa64-8a5d74b4b837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5F437CB0</paraID>
      <start>0</start>
      <end>2</end>
      <status>unmodified</status>
      <modifiedWord/>
      <trackRevisions>false</trackRevisions>
    </reviewItem>
    <reviewItem>
      <errorID>26b392e5-c378-4348-a3d0-ae588eb9a053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65EBEDE4</paraID>
      <start>0</start>
      <end>2</end>
      <status>unmodified</status>
      <modifiedWord/>
      <trackRevisions>false</trackRevisions>
    </reviewItem>
    <reviewItem>
      <errorID>f5261768-c7ef-4066-86a8-231455463468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75D55A42</paraID>
      <start>0</start>
      <end>2</end>
      <status>unmodified</status>
      <modifiedWord/>
      <trackRevisions>false</trackRevisions>
    </reviewItem>
    <reviewItem>
      <errorID>ba2075bf-6ebe-40d0-af2d-42e82e038926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6D5958FE</paraID>
      <start>0</start>
      <end>2</end>
      <status>unmodified</status>
      <modifiedWord/>
      <trackRevisions>false</trackRevisions>
    </reviewItem>
    <reviewItem>
      <errorID>ef1a81be-77ae-469c-8b46-9ae2437024a4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6D5958FE</paraID>
      <start>49</start>
      <end>53</end>
      <status>unmodified</status>
      <modifiedWord/>
      <trackRevisions>false</trackRevisions>
    </reviewItem>
    <reviewItem>
      <errorID>ac47ee43-30fc-4473-a426-e2a7518686f5</errorID>
      <errorWord>肆份</errorWord>
      <group>L1_Word</group>
      <groupName>字词问题</groupName>
      <ability>L2_Typo</ability>
      <abilityName>字词错误</abilityName>
      <candidateList>
        <item>四份</item>
      </candidateList>
      <explain>存在发音相同字词的误用。</explain>
      <paraID>77981557</paraID>
      <start>74</start>
      <end>76</end>
      <status>unmodified</status>
      <modifiedWord/>
      <trackRevisions>false</trackRevisions>
    </reviewItem>
    <reviewItem>
      <errorID>20dd926b-f974-49fc-9c1e-259d42f39467</errorID>
      <errorWord>《民法典》</errorWord>
      <group>L1_Word</group>
      <groupName>字词问题</groupName>
      <ability>L2_Typo</ability>
      <abilityName>字词错误</abilityName>
      <candidateList>
        <item>《中华人民共和国民法典》</item>
      </candidateList>
      <explain/>
      <paraID>431EF886</paraID>
      <start>2</start>
      <end>14</end>
      <status>modified</status>
      <modifiedWord>《中华人民共和国民法典》</modifiedWord>
      <trackRevisions>false</trackRevisions>
    </reviewItem>
    <reviewItem>
      <errorID>cd55bc19-8380-4f04-8dc1-118048eb70ca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4E1CD0F6</paraID>
      <start>0</start>
      <end>3</end>
      <status>unmodified</status>
      <modifiedWord/>
      <trackRevisions>false</trackRevisions>
    </reviewItem>
    <reviewItem>
      <errorID>14ce8763-6466-49f7-a08c-d7ab7decfa82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2E615817</paraID>
      <start>0</start>
      <end>3</end>
      <status>unmodified</status>
      <modifiedWord/>
      <trackRevisions>false</trackRevisions>
    </reviewItem>
    <reviewItem>
      <errorID>b8f32448-4b69-42cb-8693-2506ff73c9d5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7A8F3168</paraID>
      <start>0</start>
      <end>3</end>
      <status>unmodified</status>
      <modifiedWord/>
      <trackRevisions>false</trackRevisions>
    </reviewItem>
    <reviewItem>
      <errorID>60899035-4244-4cbd-b058-cb50cec30f5d</errorID>
      <errorWord>法律、法规</errorWord>
      <group>L1_Word</group>
      <groupName>字词问题</groupName>
      <ability>L2_Typo</ability>
      <abilityName>字词错误</abilityName>
      <candidateList>
        <item>法律法规</item>
      </candidateList>
      <explain/>
      <paraID>5F285454</paraID>
      <start>87</start>
      <end>92</end>
      <status>unmodified</status>
      <modifiedWord/>
      <trackRevisions>false</trackRevisions>
    </reviewItem>
    <reviewItem>
      <errorID>3380f5c0-4e08-4bd6-9c7d-4af0c9b4ea0f</errorID>
      <errorWord>.。</errorWord>
      <group>L1_Punc</group>
      <groupName>标点问题</groupName>
      <ability>L2_Punc_CN</ability>
      <abilityName>标点符号问题</abilityName>
      <candidateList>
        <item>.</item>
      </candidateList>
      <explain/>
      <paraID> 3262BC9</paraID>
      <start>25</start>
      <end>27</end>
      <status>unmodified</status>
      <modifiedWord/>
      <trackRevisions>false</trackRevisions>
    </reviewItem>
    <reviewItem>
      <errorID>a9eb179e-7f98-475d-b078-d4817284ebcb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5A4AB07B</paraID>
      <start>8</start>
      <end>11</end>
      <status>unmodified</status>
      <modifiedWord/>
      <trackRevisions>false</trackRevisions>
    </reviewItem>
    <reviewItem>
      <errorID>5879fb39-673b-4390-83ea-a02c0428751c</errorID>
      <errorWord>其它</errorWord>
      <group>L1_Word</group>
      <groupName>字词问题</groupName>
      <ability>L2_Alias</ability>
      <abilityName>也作/曾用词</abilityName>
      <candidateList>
        <item>其他</item>
      </candidateList>
      <explain>词汇[其它]为不规范表述或旧称，其规范书面表述为[其他]。</explain>
      <paraID> 8A74E3A</paraID>
      <start>69</start>
      <end>71</end>
      <status>unmodified</status>
      <modifiedWord/>
      <trackRevisions>false</trackRevisions>
    </reviewItem>
    <reviewItem>
      <errorID>928e5517-e582-4157-ab55-fbe5a249bac5</errorID>
      <errorWord>(</errorWord>
      <group>L1_Format</group>
      <groupName>格式问题</groupName>
      <ability>L2_HalfPunc_CN</ability>
      <abilityName>全半角问题</abilityName>
      <candidateList>
        <item>（</item>
      </candidateList>
      <explain>文本全半角错误。</explain>
      <paraID>533E1C0C</paraID>
      <start>42</start>
      <end>43</end>
      <status>unmodified</status>
      <modifiedWord/>
      <trackRevisions>false</trackRevisions>
    </reviewItem>
    <reviewItem>
      <errorID>151e1510-7fc9-4437-b7bb-8112209f8520</errorID>
      <errorWord>)</errorWord>
      <group>L1_Format</group>
      <groupName>格式问题</groupName>
      <ability>L2_HalfPunc_CN</ability>
      <abilityName>全半角问题</abilityName>
      <candidateList>
        <item>）</item>
      </candidateList>
      <explain>文本全半角错误。</explain>
      <paraID>533E1C0C</paraID>
      <start>62</start>
      <end>63</end>
      <status>unmodified</status>
      <modifiedWord/>
      <trackRevisions>false</trackRevisions>
    </reviewItem>
    <reviewItem>
      <errorID>23620a3b-7b02-4803-99e7-98daa7eb505d</errorID>
      <errorWord>有</errorWord>
      <group>L1_Word</group>
      <groupName>字词问题</groupName>
      <ability>L2_Typo</ability>
      <abilityName>字词错误</abilityName>
      <candidateList>
        <item>由</item>
      </candidateList>
      <explain/>
      <paraID>37E0A4AE</paraID>
      <start>8</start>
      <end>9</end>
      <status>unmodified</status>
      <modifiedWord/>
      <trackRevisions>false</trackRevisions>
    </reviewItem>
    <reviewItem>
      <errorID>1f196169-b439-45e4-81ea-691b907a1391</errorID>
      <errorWord>仍</errorWord>
      <group>L1_Word</group>
      <groupName>字词问题</groupName>
      <ability>L2_Typo</ability>
      <abilityName>字词错误</abilityName>
      <candidateList>
        <item>仍有</item>
      </candidateList>
      <explain/>
      <paraID>588BD1AD</paraID>
      <start>34</start>
      <end>35</end>
      <status>unmodified</status>
      <modifiedWord/>
      <trackRevisions>false</trackRevisions>
    </reviewItem>
    <reviewItem>
      <errorID>a0d726c2-3733-410e-957a-9f04541615fa</errorID>
      <errorWord>本与</errorWord>
      <group>L1_Word</group>
      <groupName>字词问题</groupName>
      <ability>L2_Typo</ability>
      <abilityName>字词错误</abilityName>
      <candidateList>
        <item>本</item>
      </candidateList>
      <explain/>
      <paraID>1C6E7F7B</paraID>
      <start>10</start>
      <end>12</end>
      <status>unmodified</status>
      <modifiedWord/>
      <trackRevisions>false</trackRevisions>
    </reviewItem>
    <reviewItem>
      <errorID>f91c501b-107d-4a9f-9b0d-1b24ed4d0051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49A52EBC</paraID>
      <start>21</start>
      <end>24</end>
      <status>unmodified</status>
      <modifiedWord/>
      <trackRevisions>false</trackRevisions>
    </reviewItem>
    <reviewItem>
      <errorID>1c8709e8-1c97-4af6-b7ed-f2f0f7429e17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8E5F865</paraID>
      <start>0</start>
      <end>2</end>
      <status>unmodified</status>
      <modifiedWord/>
      <trackRevisions>false</trackRevisions>
    </reviewItem>
    <reviewItem>
      <errorID>3cab12ce-e61c-4a3c-8d5c-60d448253d4b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127FC17E</paraID>
      <start>0</start>
      <end>2</end>
      <status>unmodified</status>
      <modifiedWord/>
      <trackRevisions>false</trackRevisions>
    </reviewItem>
    <reviewItem>
      <errorID>04e99834-f1ea-4ef5-bfd1-2f98640b2694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193BA230</paraID>
      <start>0</start>
      <end>2</end>
      <status>unmodified</status>
      <modifiedWord/>
      <trackRevisions>false</trackRevisions>
    </reviewItem>
    <reviewItem>
      <errorID>fe596f03-05f3-4e61-bd3b-a7b6712f019b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193BA230</paraID>
      <start>20</start>
      <end>23</end>
      <status>unmodified</status>
      <modifiedWord/>
      <trackRevisions>false</trackRevisions>
    </reviewItem>
    <reviewItem>
      <errorID>6139dd2d-face-48ed-806b-b09a10b8f65f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438368D6</paraID>
      <start>0</start>
      <end>2</end>
      <status>unmodified</status>
      <modifiedWord/>
      <trackRevisions>false</trackRevisions>
    </reviewItem>
    <reviewItem>
      <errorID>19613f4d-063d-485b-8527-2aeedc76616d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7105471B</paraID>
      <start>0</start>
      <end>2</end>
      <status>unmodified</status>
      <modifiedWord/>
      <trackRevisions>false</trackRevisions>
    </reviewItem>
    <reviewItem>
      <errorID>16a01ebc-862c-4170-abcd-859784172ff1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7DF19A35</paraID>
      <start>0</start>
      <end>2</end>
      <status>unmodified</status>
      <modifiedWord/>
      <trackRevisions>false</trackRevisions>
    </reviewItem>
    <reviewItem>
      <errorID>3316c28a-5e2c-48e8-99fb-9097776e9ddb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4233F8CB</paraID>
      <start>0</start>
      <end>2</end>
      <status>unmodified</status>
      <modifiedWord/>
      <trackRevisions>false</trackRevisions>
    </reviewItem>
    <reviewItem>
      <errorID>e90b24f0-8728-4aaf-aeb3-19a46eb49c6a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42177B59</paraID>
      <start>0</start>
      <end>2</end>
      <status>unmodified</status>
      <modifiedWord/>
      <trackRevisions>false</trackRevisions>
    </reviewItem>
    <reviewItem>
      <errorID>eb237401-1201-432a-ad10-e579c9e36278</errorID>
      <errorWord>商</errorWord>
      <group>L1_Word</group>
      <groupName>字词问题</groupName>
      <ability>L2_Typo</ability>
      <abilityName>字词错误</abilityName>
      <candidateList>
        <item>商的</item>
      </candidateList>
      <explain/>
      <paraID>42177B59</paraID>
      <start>24</start>
      <end>25</end>
      <status>unmodified</status>
      <modifiedWord/>
      <trackRevisions>false</trackRevisions>
    </reviewItem>
    <reviewItem>
      <errorID>e6ee4ffa-20c3-47e5-af89-9e73f7e64eea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527A73C5</paraID>
      <start>0</start>
      <end>2</end>
      <status>unmodified</status>
      <modifiedWord/>
      <trackRevisions>false</trackRevisions>
    </reviewItem>
    <reviewItem>
      <errorID>9bb9bda0-63a6-4610-b3a9-1f428b3a5e63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3171D4E0</paraID>
      <start>0</start>
      <end>2</end>
      <status>unmodified</status>
      <modifiedWord/>
      <trackRevisions>false</trackRevisions>
    </reviewItem>
    <reviewItem>
      <errorID>57b05ab5-e5b3-4026-975b-88f727faf254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E9E9F41</paraID>
      <start>0</start>
      <end>2</end>
      <status>unmodified</status>
      <modifiedWord/>
      <trackRevisions>false</trackRevisions>
    </reviewItem>
    <reviewItem>
      <errorID>59be3233-0f45-49d6-8ff7-6ad4ab8a2b09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1902D7DC</paraID>
      <start>0</start>
      <end>2</end>
      <status>unmodified</status>
      <modifiedWord/>
      <trackRevisions>false</trackRevisions>
    </reviewItem>
    <reviewItem>
      <errorID>52a76119-723e-4cdb-ae74-168ecf8f0ea0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20149320</paraID>
      <start>0</start>
      <end>2</end>
      <status>unmodified</status>
      <modifiedWord/>
      <trackRevisions>false</trackRevisions>
    </reviewItem>
    <reviewItem>
      <errorID>1e07174f-4028-4458-8f98-02a8b53f24d5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434259D5</paraID>
      <start>0</start>
      <end>2</end>
      <status>unmodified</status>
      <modifiedWord/>
      <trackRevisions>false</trackRevisions>
    </reviewItem>
    <reviewItem>
      <errorID>49bd4c47-6acb-4276-b837-038f3c17fe95</errorID>
      <errorWord>依此类推</errorWord>
      <group>L1_Word</group>
      <groupName>字词问题</groupName>
      <ability>L2_Typo</ability>
      <abilityName>字词错误</abilityName>
      <candidateList>
        <item>以此类推</item>
      </candidateList>
      <explain/>
      <paraID>5DE9525E</paraID>
      <start>100</start>
      <end>104</end>
      <status>unmodified</status>
      <modifiedWord/>
      <trackRevisions>false</trackRevisions>
    </reviewItem>
    <reviewItem>
      <errorID>185fae9c-8d9c-4287-b28c-84136f6db088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6393FA8F</paraID>
      <start>6</start>
      <end>9</end>
      <status>unmodified</status>
      <modifiedWord/>
      <trackRevisions>false</trackRevisions>
    </reviewItem>
    <reviewItem>
      <errorID>4566bde4-e8ea-4e05-9222-7bb4af993918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71E3C6A4</paraID>
      <start>0</start>
      <end>2</end>
      <status>unmodified</status>
      <modifiedWord/>
      <trackRevisions>false</trackRevisions>
    </reviewItem>
    <reviewItem>
      <errorID>651f24f2-9bf3-4085-8d0d-bf54923d62a2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4BD8794A</paraID>
      <start>0</start>
      <end>2</end>
      <status>unmodified</status>
      <modifiedWord/>
      <trackRevisions>false</trackRevisions>
    </reviewItem>
    <reviewItem>
      <errorID>572c0e9f-9165-4b93-8660-3d5f9dfd0b8b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DDF9D14</paraID>
      <start>0</start>
      <end>2</end>
      <status>unmodified</status>
      <modifiedWord/>
      <trackRevisions>false</trackRevisions>
    </reviewItem>
    <reviewItem>
      <errorID>73cbe8bd-e946-4829-b4e2-f8c7747bd20b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4B4E3A15</paraID>
      <start>0</start>
      <end>2</end>
      <status>unmodified</status>
      <modifiedWord/>
      <trackRevisions>false</trackRevisions>
    </reviewItem>
    <reviewItem>
      <errorID>9bacf659-f789-4a2e-9210-e9f275ecf4ef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50EACE81</paraID>
      <start>0</start>
      <end>2</end>
      <status>unmodified</status>
      <modifiedWord/>
      <trackRevisions>false</trackRevisions>
    </reviewItem>
    <reviewItem>
      <errorID>1521c4f0-ce6e-4af3-b3d0-5947ddcbd055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487624D7</paraID>
      <start>0</start>
      <end>2</end>
      <status>unmodified</status>
      <modifiedWord/>
      <trackRevisions>false</trackRevisions>
    </reviewItem>
    <reviewItem>
      <errorID>eae69861-b488-4ef7-af1d-8322c42ec760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42E14477</paraID>
      <start>0</start>
      <end>2</end>
      <status>unmodified</status>
      <modifiedWord/>
      <trackRevisions>false</trackRevisions>
    </reviewItem>
    <reviewItem>
      <errorID>20f55757-fbc9-4d95-9868-e8f002c929ce</errorID>
      <errorWord>其它</errorWord>
      <group>L1_Word</group>
      <groupName>字词问题</groupName>
      <ability>L2_Alias</ability>
      <abilityName>也作/曾用词</abilityName>
      <candidateList>
        <item>其他</item>
      </candidateList>
      <explain>词汇[其它]为不规范表述或旧称，其规范书面表述为[其他]。</explain>
      <paraID>42E14477</paraID>
      <start>2</start>
      <end>4</end>
      <status>unmodified</status>
      <modifiedWord/>
      <trackRevisions>false</trackRevisions>
    </reviewItem>
    <reviewItem>
      <errorID>fff3230d-b17a-4141-b2cc-114b3461506f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2D35A5F6</paraID>
      <start>0</start>
      <end>2</end>
      <status>unmodified</status>
      <modifiedWord/>
      <trackRevisions>false</trackRevisions>
    </reviewItem>
    <reviewItem>
      <errorID>62f4952f-ce50-46ce-8b71-ed1fc99a3c4a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6A394C52</paraID>
      <start>0</start>
      <end>2</end>
      <status>unmodified</status>
      <modifiedWord/>
      <trackRevisions>false</trackRevisions>
    </reviewItem>
    <reviewItem>
      <errorID>1cbc103a-1162-46d2-8469-b1e22e6d0a3f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6086A924</paraID>
      <start>0</start>
      <end>2</end>
      <status>unmodified</status>
      <modifiedWord/>
      <trackRevisions>false</trackRevisions>
    </reviewItem>
    <reviewItem>
      <errorID>c4a9e24d-1146-4677-a48d-9894f3a1f565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10391750</paraID>
      <start>0</start>
      <end>2</end>
      <status>unmodified</status>
      <modifiedWord/>
      <trackRevisions>false</trackRevisions>
    </reviewItem>
    <reviewItem>
      <errorID>934f689c-38ba-49af-b48a-faa30e9c1645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6ECCFE45</paraID>
      <start>0</start>
      <end>2</end>
      <status>unmodified</status>
      <modifiedWord/>
      <trackRevisions>false</trackRevisions>
    </reviewItem>
    <reviewItem>
      <errorID>da804922-710b-4a07-99df-8c301fbe3060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3EA01711</paraID>
      <start>0</start>
      <end>2</end>
      <status>unmodified</status>
      <modifiedWord/>
      <trackRevisions>false</trackRevisions>
    </reviewItem>
    <reviewItem>
      <errorID>26351336-af44-4448-a570-f8f0cbe8e0eb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29083D1</paraID>
      <start>0</start>
      <end>2</end>
      <status>unmodified</status>
      <modifiedWord/>
      <trackRevisions>false</trackRevisions>
    </reviewItem>
    <reviewItem>
      <errorID>a10fb70b-f364-42e4-b476-9691d149fbf6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3797C428</paraID>
      <start>0</start>
      <end>2</end>
      <status>unmodified</status>
      <modifiedWord/>
      <trackRevisions>false</trackRevisions>
    </reviewItem>
    <reviewItem>
      <errorID>004bd4b6-9e87-45a4-81e3-344824264bbf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15B5EF6A</paraID>
      <start>0</start>
      <end>2</end>
      <status>unmodified</status>
      <modifiedWord/>
      <trackRevisions>false</trackRevisions>
    </reviewItem>
    <reviewItem>
      <errorID>726fd8f2-8c39-452d-9797-2f9de32feb4e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77560E76</paraID>
      <start>0</start>
      <end>2</end>
      <status>unmodified</status>
      <modifiedWord/>
      <trackRevisions>false</trackRevisions>
    </reviewItem>
    <reviewItem>
      <errorID>0157b9e4-d34f-4bc7-a79c-928670ae877b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577941BA</paraID>
      <start>0</start>
      <end>2</end>
      <status>unmodified</status>
      <modifiedWord/>
      <trackRevisions>false</trackRevisions>
    </reviewItem>
    <reviewItem>
      <errorID>3aa2ae07-2cef-4ef4-bc75-a8ef12645952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420E8C20</paraID>
      <start>0</start>
      <end>2</end>
      <status>unmodified</status>
      <modifiedWord/>
      <trackRevisions>false</trackRevisions>
    </reviewItem>
    <reviewItem>
      <errorID>fad625fc-f7d1-4d84-b346-5e098212760d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455E491D</paraID>
      <start>0</start>
      <end>2</end>
      <status>unmodified</status>
      <modifiedWord/>
      <trackRevisions>false</trackRevisions>
    </reviewItem>
    <reviewItem>
      <errorID>e67d1692-6d32-4188-9bb5-d0d198af9b99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7FBA2BAF</paraID>
      <start>0</start>
      <end>2</end>
      <status>unmodified</status>
      <modifiedWord/>
      <trackRevisions>false</trackRevisions>
    </reviewItem>
    <reviewItem>
      <errorID>524b8d0a-f700-4b09-b14d-3643553a5f57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53753A26</paraID>
      <start>1</start>
      <end>3</end>
      <status>unmodified</status>
      <modifiedWord/>
      <trackRevisions>false</trackRevisions>
    </reviewItem>
    <reviewItem>
      <errorID>57e30a1d-b0bf-43c3-9ee6-fa95588fd2a4</errorID>
      <errorWord>)</errorWord>
      <group>L1_Format</group>
      <groupName>格式问题</groupName>
      <ability>L2_HalfPunc_CN</ability>
      <abilityName>全半角问题</abilityName>
      <candidateList>
        <item>）</item>
      </candidateList>
      <explain>文本全半角错误。</explain>
      <paraID>19B7D8B5</paraID>
      <start>32</start>
      <end>33</end>
      <status>unmodified</status>
      <modifiedWord/>
      <trackRevisions>false</trackRevisions>
    </reviewItem>
    <reviewItem>
      <errorID>5b47132a-5fa4-4fbe-9617-adf1a93f41d0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6601CBDB</paraID>
      <start>1</start>
      <end>3</end>
      <status>unmodified</status>
      <modifiedWord/>
      <trackRevisions>false</trackRevisions>
    </reviewItem>
    <reviewItem>
      <errorID>c79c0162-b28f-474d-bf90-e2a5f23c8557</errorID>
      <errorWord>)</errorWord>
      <group>L1_Format</group>
      <groupName>格式问题</groupName>
      <ability>L2_HalfPunc_CN</ability>
      <abilityName>全半角问题</abilityName>
      <candidateList>
        <item>）</item>
      </candidateList>
      <explain>文本全半角错误。</explain>
      <paraID>1567BA68</paraID>
      <start>36</start>
      <end>37</end>
      <status>unmodified</status>
      <modifiedWord/>
      <trackRevisions>false</trackRevisions>
    </reviewItem>
    <reviewItem>
      <errorID>9b0af417-dc0a-4c9c-a787-6baada250b64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53C54ACE</paraID>
      <start>0</start>
      <end>2</end>
      <status>unmodified</status>
      <modifiedWord/>
      <trackRevisions>false</trackRevisions>
    </reviewItem>
    <reviewItem>
      <errorID>b2b0806e-0f1b-4ff4-b080-36f1b3240670</errorID>
      <errorWord>法律、法规</errorWord>
      <group>L1_Word</group>
      <groupName>字词问题</groupName>
      <ability>L2_Typo</ability>
      <abilityName>字词错误</abilityName>
      <candidateList>
        <item>法律法规</item>
      </candidateList>
      <explain/>
      <paraID>5C881436</paraID>
      <start>24</start>
      <end>29</end>
      <status>unmodified</status>
      <modifiedWord/>
      <trackRevisions>false</trackRevisions>
    </reviewItem>
    <reviewItem>
      <errorID>ec43ca08-ba0a-49b9-b9b6-4f70112d3966</errorID>
      <errorWord>(</errorWord>
      <group>L1_Format</group>
      <groupName>格式问题</groupName>
      <ability>L2_HalfPunc_CN</ability>
      <abilityName>全半角问题</abilityName>
      <candidateList>
        <item>（</item>
      </candidateList>
      <explain>文本全半角错误。</explain>
      <paraID>3200E39F</paraID>
      <start>7</start>
      <end>8</end>
      <status>unmodified</status>
      <modifiedWord/>
      <trackRevisions>false</trackRevisions>
    </reviewItem>
    <reviewItem>
      <errorID>222512d6-218d-42a6-93ff-9a5eeeffdbaa</errorID>
      <errorWord>)</errorWord>
      <group>L1_Format</group>
      <groupName>格式问题</groupName>
      <ability>L2_HalfPunc_CN</ability>
      <abilityName>全半角问题</abilityName>
      <candidateList>
        <item>）</item>
      </candidateList>
      <explain>文本全半角错误。</explain>
      <paraID>3200E39F</paraID>
      <start>11</start>
      <end>12</end>
      <status>unmodified</status>
      <modifiedWord/>
      <trackRevisions>false</trackRevisions>
    </reviewItem>
    <reviewItem>
      <errorID>f31f12da-3f14-445e-af4b-84eefd43fe8a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1B55A336</paraID>
      <start>0</start>
      <end>2</end>
      <status>unmodified</status>
      <modifiedWord/>
      <trackRevisions>false</trackRevisions>
    </reviewItem>
    <reviewItem>
      <errorID>fec107a9-3fec-45bf-8115-48eb28d4c4a0</errorID>
      <errorWord>(</errorWord>
      <group>L1_Format</group>
      <groupName>格式问题</groupName>
      <ability>L2_HalfPunc_CN</ability>
      <abilityName>全半角问题</abilityName>
      <candidateList>
        <item>（</item>
      </candidateList>
      <explain>文本全半角错误。</explain>
      <paraID>7B4E5E40</paraID>
      <start>39</start>
      <end>40</end>
      <status>unmodified</status>
      <modifiedWord/>
      <trackRevisions>false</trackRevisions>
    </reviewItem>
    <reviewItem>
      <errorID>8bee887e-53ed-4b02-9d6a-11be52924137</errorID>
      <errorWord>)</errorWord>
      <group>L1_Format</group>
      <groupName>格式问题</groupName>
      <ability>L2_HalfPunc_CN</ability>
      <abilityName>全半角问题</abilityName>
      <candidateList>
        <item>）</item>
      </candidateList>
      <explain>文本全半角错误。</explain>
      <paraID>7B4E5E40</paraID>
      <start>45</start>
      <end>46</end>
      <status>unmodified</status>
      <modifiedWord/>
      <trackRevisions>false</trackRevisions>
    </reviewItem>
    <reviewItem>
      <errorID>d5f20800-fbbd-407a-8994-fd3dd0e4601c</errorID>
      <errorWord>间</errorWord>
      <group>L1_Word</group>
      <groupName>字词问题</groupName>
      <ability>L2_Typo</ability>
      <abilityName>字词错误</abilityName>
      <candidateList>
        <item>间内</item>
      </candidateList>
      <explain/>
      <paraID>7E11F9C7</paraID>
      <start>47</start>
      <end>48</end>
      <status>unmodified</status>
      <modifiedWord/>
      <trackRevisions>false</trackRevisions>
    </reviewItem>
    <reviewItem>
      <errorID>d550c4a4-6c5c-488c-a55a-f68d24b37eef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27D8A4A0</paraID>
      <start>1</start>
      <end>3</end>
      <status>unmodified</status>
      <modifiedWord/>
      <trackRevisions>false</trackRevisions>
    </reviewItem>
    <reviewItem>
      <errorID>407452cf-04cc-492a-b39f-17a98cce9564</errorID>
      <errorWord>表明</errorWord>
      <group>L1_Word</group>
      <groupName>字词问题</groupName>
      <ability>L2_Typo</ability>
      <abilityName>字词错误</abilityName>
      <candidateList>
        <item>表</item>
      </candidateList>
      <explain/>
      <paraID>4701A4A0</paraID>
      <start>58</start>
      <end>60</end>
      <status>unmodified</status>
      <modifiedWord/>
      <trackRevisions>false</trackRevisions>
    </reviewItem>
    <reviewItem>
      <errorID>d2d5fa38-ca30-40f6-b75a-73246e871afa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E3CC37E</paraID>
      <start>1</start>
      <end>3</end>
      <status>unmodified</status>
      <modifiedWord/>
      <trackRevisions>false</trackRevisions>
    </reviewItem>
    <reviewItem>
      <errorID>0df534e3-8710-4d10-886d-9d99f5e29df2</errorID>
      <errorWord>表明</errorWord>
      <group>L1_Word</group>
      <groupName>字词问题</groupName>
      <ability>L2_Typo</ability>
      <abilityName>字词错误</abilityName>
      <candidateList>
        <item>表</item>
      </candidateList>
      <explain/>
      <paraID> E1BFCD2</paraID>
      <start>58</start>
      <end>60</end>
      <status>unmodified</status>
      <modifiedWord/>
      <trackRevisions>false</trackRevisions>
    </reviewItem>
    <reviewItem>
      <errorID>bcbc5167-9ca6-40d7-8b74-ba3bca98de89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2D6D06D3</paraID>
      <start>0</start>
      <end>2</end>
      <status>unmodified</status>
      <modifiedWord/>
      <trackRevisions>false</trackRevisions>
    </reviewItem>
    <reviewItem>
      <errorID>f9d17892-0110-405c-8f54-986c8dc7dd76</errorID>
      <errorWord>做如下承诺</errorWord>
      <group>L1_Word</group>
      <groupName>字词问题</groupName>
      <ability>L2_Typo</ability>
      <abilityName>字词错误</abilityName>
      <candidateList>
        <item>作如下承诺</item>
      </candidateList>
      <explain/>
      <paraID>328E369B</paraID>
      <start>65</start>
      <end>70</end>
      <status>unmodified</status>
      <modifiedWord/>
      <trackRevisions>false</trackRevisions>
    </reviewItem>
    <reviewItem>
      <errorID>c6b77a75-cf91-494a-80ea-8a2baa42b187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7162D258</paraID>
      <start>0</start>
      <end>2</end>
      <status>unmodified</status>
      <modifiedWord/>
      <trackRevisions>false</trackRevisions>
    </reviewItem>
    <reviewItem>
      <errorID>8b82495f-d996-4f5b-a4f1-ca0dfb174067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590D938F</paraID>
      <start>0</start>
      <end>2</end>
      <status>unmodified</status>
      <modifiedWord/>
      <trackRevisions>false</trackRevisions>
    </reviewItem>
    <reviewItem>
      <errorID>10a83362-1975-4460-ade4-2fc6aa05d5dd</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590D938F</paraID>
      <start>27</start>
      <end>31</end>
      <status>unmodified</status>
      <modifiedWord/>
      <trackRevisions>false</trackRevisions>
    </reviewItem>
    <reviewItem>
      <errorID>f8c68f9a-e864-427b-a0d9-038094c5419d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5EB4149D</paraID>
      <start>0</start>
      <end>2</end>
      <status>unmodified</status>
      <modifiedWord/>
      <trackRevisions>false</trackRevisions>
    </reviewItem>
    <reviewItem>
      <errorID>05435c3d-b28e-4829-b643-a8ce08564e1c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53F8E577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163417-1850-4055-8429-9EDF0D762BF4}">
  <ds:schemaRefs/>
</ds:datastoreItem>
</file>

<file path=customXml/itemProps3.xml><?xml version="1.0" encoding="utf-8"?>
<ds:datastoreItem xmlns:ds="http://schemas.openxmlformats.org/officeDocument/2006/customXml" ds:itemID="{10d6052f-9ccb-47c1-bbcc-1a382f72259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46</Pages>
  <Words>9758</Words>
  <Characters>10354</Characters>
  <DocSecurity>0</DocSecurity>
  <Lines>154</Lines>
  <Paragraphs>43</Paragraphs>
  <ScaleCrop>false</ScaleCrop>
  <LinksUpToDate>false</LinksUpToDate>
  <CharactersWithSpaces>10401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2020-04-14T03:11:00Z</cp:lastPrinted>
  <dcterms:created xsi:type="dcterms:W3CDTF">2026-05-20T02:39:00Z</dcterms:created>
  <dcterms:modified xsi:type="dcterms:W3CDTF">2026-08-04T06:40:21Z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EB78A600A448437086DA9A7779C5B7C2_13</vt:lpwstr>
  </property>
  <property fmtid="{D5CDD505-2E9C-101B-9397-08002B2CF9AE}" pid="4" name="KSOTemplateDocerSaveRecord">
    <vt:lpwstr>eyJoZGlkIjoiOWY2YTRmODBlMmI0ZTBkOTBlNzA1NmRiMjRmNWY1MmIiLCJ1c2VySWQiOiIzMjU1NDk0MjEifQ==</vt:lpwstr>
  </property>
</Properties>
</file>